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header6.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media/image9.wmf" ContentType="image/x-wmf"/>
  <Override PartName="/word/media/image10.wmf" ContentType="image/x-wmf"/>
  <Override PartName="/word/media/image13.wmf" ContentType="image/x-wmf"/>
  <Override PartName="/word/media/image21.wmf" ContentType="image/x-wmf"/>
  <Override PartName="/word/media/image8.wmf" ContentType="image/x-wmf"/>
  <Override PartName="/word/media/image12.wmf" ContentType="image/x-wmf"/>
  <Override PartName="/word/media/image20.wmf" ContentType="image/x-wmf"/>
  <Override PartName="/word/media/image7.wmf" ContentType="image/x-wmf"/>
  <Override PartName="/word/media/image11.wmf" ContentType="image/x-wmf"/>
  <Override PartName="/word/media/image19.wmf" ContentType="image/x-wmf"/>
  <Override PartName="/word/media/image1.png" ContentType="image/png"/>
  <Override PartName="/word/media/image18.wmf" ContentType="image/x-wmf"/>
  <Override PartName="/word/media/image17.wmf" ContentType="image/x-wmf"/>
  <Override PartName="/word/media/image16.wmf" ContentType="image/x-wmf"/>
  <Override PartName="/word/media/image15.wmf" ContentType="image/x-wmf"/>
  <Override PartName="/word/media/image22.wmf" ContentType="image/x-wmf"/>
  <Override PartName="/word/media/image14.wmf" ContentType="image/x-wmf"/>
  <Override PartName="/word/media/image2.wmf" ContentType="image/x-wmf"/>
  <Override PartName="/word/media/image3.wmf" ContentType="image/x-wmf"/>
  <Override PartName="/word/media/image4.wmf" ContentType="image/x-wmf"/>
  <Override PartName="/word/media/image5.wmf" ContentType="image/x-wmf"/>
  <Override PartName="/word/media/image6.wmf" ContentType="image/x-wmf"/>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footer5.xml" ContentType="application/vnd.openxmlformats-officedocument.wordprocessingml.footer+xml"/>
  <Override PartName="/word/footer1.xml" ContentType="application/vnd.openxmlformats-officedocument.wordprocessingml.footer+xml"/>
  <Override PartName="/word/styles.xml" ContentType="application/vnd.openxmlformats-officedocument.wordprocessingml.styles+xml"/>
  <Override PartName="/word/header5.xml" ContentType="application/vnd.openxmlformats-officedocument.wordprocessingml.header+xml"/>
  <Override PartName="/word/settings.xml" ContentType="application/vnd.openxmlformats-officedocument.wordprocessingml.settings+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Override PartName="/customXml/_rels/item6.xml.rels" ContentType="application/vnd.openxmlformats-package.relationships+xml"/>
  <Override PartName="/customXml/_rels/item7.xml.rels" ContentType="application/vnd.openxmlformats-package.relationships+xml"/>
  <Override PartName="/customXml/item7.xml" ContentType="application/xml"/>
  <Override PartName="/customXml/itemProps7.xml" ContentType="application/vnd.openxmlformats-officedocument.customXmlProperties+xml"/>
  <Override PartName="/customXml/item3.xml" ContentType="application/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6.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6.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ru-RU"/>
        </w:rPr>
      </w:pPr>
      <w:r>
        <w:rPr>
          <w:b/>
          <w:lang w:val="ru-RU"/>
        </w:rPr>
        <w:t>Договор № ________</w:t>
      </w:r>
    </w:p>
    <w:p>
      <w:pPr>
        <w:pStyle w:val="Normal"/>
        <w:jc w:val="center"/>
        <w:rPr>
          <w:b/>
          <w:lang w:val="ru-RU"/>
        </w:rPr>
      </w:pPr>
      <w:r>
        <w:rPr>
          <w:b/>
          <w:lang w:val="ru-RU"/>
        </w:rPr>
        <w:t xml:space="preserve">возмездного оказания услуг </w:t>
      </w:r>
    </w:p>
    <w:p>
      <w:pPr>
        <w:pStyle w:val="Normal"/>
        <w:jc w:val="center"/>
        <w:rPr>
          <w:b/>
          <w:lang w:val="ru-RU"/>
        </w:rPr>
      </w:pPr>
      <w:r>
        <w:rPr>
          <w:b/>
          <w:lang w:val="ru-RU"/>
        </w:rPr>
      </w:r>
    </w:p>
    <w:p>
      <w:pPr>
        <w:pStyle w:val="Normal"/>
        <w:jc w:val="both"/>
        <w:rPr>
          <w:bCs/>
          <w:lang w:val="ru-RU"/>
        </w:rPr>
      </w:pPr>
      <w:r>
        <w:rPr>
          <w:lang w:val="ru-RU"/>
        </w:rPr>
        <w:t xml:space="preserve">г. Москва </w:t>
      </w:r>
      <w:bookmarkStart w:id="0" w:name="OLE_LINK1"/>
      <w:bookmarkStart w:id="1" w:name="OLE_LINK2"/>
      <w:r>
        <w:rPr>
          <w:lang w:val="ru-RU"/>
        </w:rPr>
        <w:tab/>
        <w:tab/>
        <w:tab/>
        <w:tab/>
        <w:tab/>
        <w:tab/>
        <w:tab/>
        <w:tab/>
      </w:r>
      <w:bookmarkEnd w:id="0"/>
      <w:bookmarkEnd w:id="1"/>
      <w:r>
        <w:rPr>
          <w:lang w:val="ru-RU"/>
        </w:rPr>
        <w:t xml:space="preserve">               </w:t>
      </w:r>
      <w:r>
        <w:rPr>
          <w:b/>
          <w:lang w:val="ru-RU"/>
        </w:rPr>
        <w:t>«___</w:t>
      </w:r>
      <w:r>
        <w:rPr>
          <w:bCs/>
          <w:lang w:val="ru-RU"/>
        </w:rPr>
        <w:t>» _______ 20 __ г.</w:t>
      </w:r>
    </w:p>
    <w:p>
      <w:pPr>
        <w:pStyle w:val="Normal"/>
        <w:jc w:val="both"/>
        <w:rPr>
          <w:bCs/>
          <w:lang w:val="ru-RU"/>
        </w:rPr>
      </w:pPr>
      <w:r>
        <w:rPr>
          <w:bCs/>
          <w:lang w:val="ru-RU"/>
        </w:rPr>
      </w:r>
    </w:p>
    <w:p>
      <w:pPr>
        <w:pStyle w:val="BodyText3"/>
        <w:spacing w:before="0" w:after="0"/>
        <w:ind w:firstLine="708"/>
        <w:jc w:val="both"/>
        <w:rPr>
          <w:sz w:val="24"/>
          <w:szCs w:val="24"/>
          <w:lang w:val="ru-RU"/>
        </w:rPr>
      </w:pPr>
      <w:r>
        <w:rPr>
          <w:b/>
          <w:sz w:val="24"/>
          <w:szCs w:val="24"/>
          <w:lang w:val="ru-RU"/>
        </w:rPr>
        <w:t>Публичное акционерное общество «Федеральная гидрогенерирующая компания – РусГидро» (ПАО «РусГидро»)</w:t>
      </w:r>
      <w:r>
        <w:rPr>
          <w:sz w:val="24"/>
          <w:szCs w:val="24"/>
          <w:lang w:val="ru-RU"/>
        </w:rPr>
        <w:t xml:space="preserve"> (далее – «Заказчик»), в лице _____________________, действующего на основании ______________, с одной стороны, и </w:t>
      </w:r>
    </w:p>
    <w:p>
      <w:pPr>
        <w:pStyle w:val="BodyText3"/>
        <w:spacing w:before="0" w:after="0"/>
        <w:ind w:firstLine="708"/>
        <w:jc w:val="both"/>
        <w:rPr>
          <w:sz w:val="24"/>
          <w:szCs w:val="24"/>
          <w:lang w:val="ru-RU"/>
        </w:rPr>
      </w:pPr>
      <w:r>
        <w:rPr>
          <w:sz w:val="24"/>
          <w:szCs w:val="24"/>
          <w:lang w:val="ru-RU"/>
        </w:rPr>
        <w:t xml:space="preserve">_______________________ (далее – «Исполнитель»), в лице _____________________, действующего на основании ______________, с другой стороны, </w:t>
      </w:r>
    </w:p>
    <w:p>
      <w:pPr>
        <w:pStyle w:val="BodyText3"/>
        <w:spacing w:before="0" w:after="0"/>
        <w:ind w:firstLine="708"/>
        <w:jc w:val="both"/>
        <w:rPr>
          <w:bCs/>
          <w:sz w:val="24"/>
          <w:szCs w:val="24"/>
          <w:lang w:val="ru-RU"/>
        </w:rPr>
      </w:pPr>
      <w:r>
        <w:rPr>
          <w:sz w:val="24"/>
          <w:szCs w:val="24"/>
          <w:lang w:val="ru-RU"/>
        </w:rPr>
        <w:t xml:space="preserve">совместно в дальнейшем именуемые «Стороны», а по отдельности – «Сторона», </w:t>
      </w:r>
      <w:r>
        <w:rPr>
          <w:sz w:val="24"/>
          <w:szCs w:val="24"/>
          <w:highlight w:val="lightGray"/>
          <w:lang w:val="ru-RU"/>
        </w:rPr>
        <w:t>по</w:t>
      </w:r>
      <w:r>
        <w:rPr>
          <w:sz w:val="24"/>
          <w:szCs w:val="24"/>
          <w:highlight w:val="lightGray"/>
          <w:lang w:val="en-US"/>
        </w:rPr>
        <w:t> </w:t>
      </w:r>
      <w:r>
        <w:rPr>
          <w:sz w:val="24"/>
          <w:szCs w:val="24"/>
          <w:highlight w:val="lightGray"/>
          <w:lang w:val="ru-RU"/>
        </w:rPr>
        <w:t>результатам проведенной Заказчиком конкурентной процедуры по лоту №_________</w:t>
      </w:r>
      <w:r>
        <w:rPr>
          <w:bCs/>
          <w:sz w:val="24"/>
          <w:szCs w:val="24"/>
          <w:highlight w:val="lightGray"/>
          <w:lang w:val="ru-RU"/>
        </w:rPr>
        <w:t>,</w:t>
      </w:r>
      <w:r>
        <w:rPr>
          <w:sz w:val="24"/>
          <w:szCs w:val="24"/>
          <w:highlight w:val="lightGray"/>
          <w:lang w:val="ru-RU"/>
        </w:rPr>
        <w:t xml:space="preserve"> и</w:t>
      </w:r>
      <w:r>
        <w:rPr>
          <w:sz w:val="24"/>
          <w:szCs w:val="24"/>
          <w:highlight w:val="lightGray"/>
          <w:lang w:val="en-US"/>
        </w:rPr>
        <w:t> </w:t>
      </w:r>
      <w:r>
        <w:rPr>
          <w:bCs/>
          <w:sz w:val="24"/>
          <w:szCs w:val="24"/>
          <w:highlight w:val="lightGray"/>
          <w:lang w:val="ru-RU"/>
        </w:rPr>
        <w:t>на</w:t>
      </w:r>
      <w:r>
        <w:rPr>
          <w:bCs/>
          <w:sz w:val="24"/>
          <w:szCs w:val="24"/>
          <w:highlight w:val="lightGray"/>
          <w:lang w:val="en-US"/>
        </w:rPr>
        <w:t> </w:t>
      </w:r>
      <w:r>
        <w:rPr>
          <w:bCs/>
          <w:sz w:val="24"/>
          <w:szCs w:val="24"/>
          <w:highlight w:val="lightGray"/>
          <w:lang w:val="ru-RU"/>
        </w:rPr>
        <w:t>основании Протокола №_______ от «___» _________ года,</w:t>
      </w:r>
    </w:p>
    <w:p>
      <w:pPr>
        <w:pStyle w:val="Normal"/>
        <w:ind w:firstLine="708"/>
        <w:jc w:val="both"/>
        <w:rPr>
          <w:lang w:val="ru-RU"/>
        </w:rPr>
      </w:pPr>
      <w:r>
        <w:rPr>
          <w:lang w:val="ru-RU"/>
        </w:rPr>
        <w:t>заключили настоящий договор (далее – «Договор») о нижеследующем:</w:t>
      </w:r>
    </w:p>
    <w:p>
      <w:pPr>
        <w:pStyle w:val="BodyText3"/>
        <w:spacing w:before="0" w:after="0"/>
        <w:jc w:val="both"/>
        <w:rPr>
          <w:sz w:val="24"/>
          <w:szCs w:val="24"/>
          <w:lang w:val="ru-RU"/>
        </w:rPr>
      </w:pPr>
      <w:r>
        <w:rPr>
          <w:sz w:val="24"/>
          <w:szCs w:val="24"/>
          <w:lang w:val="ru-RU"/>
        </w:rPr>
      </w:r>
    </w:p>
    <w:p>
      <w:pPr>
        <w:pStyle w:val="Normal"/>
        <w:shd w:val="clear" w:color="auto" w:fill="FFFFFF"/>
        <w:jc w:val="center"/>
        <w:rPr>
          <w:b/>
          <w:bCs/>
          <w:lang w:val="ru-RU"/>
        </w:rPr>
      </w:pPr>
      <w:r>
        <w:rPr>
          <w:b/>
          <w:bCs/>
          <w:lang w:val="ru-RU"/>
        </w:rPr>
        <w:t>Термины и определения</w:t>
      </w:r>
    </w:p>
    <w:p>
      <w:pPr>
        <w:pStyle w:val="Normal"/>
        <w:shd w:val="clear" w:color="auto" w:fill="FFFFFF"/>
        <w:ind w:firstLine="709"/>
        <w:jc w:val="both"/>
        <w:rPr>
          <w:bCs/>
          <w:lang w:val="ru-RU"/>
        </w:rPr>
      </w:pPr>
      <w:r>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9"/>
          <w:tab w:val="left" w:pos="0" w:leader="none"/>
        </w:tabs>
        <w:overflowPunct w:val="false"/>
        <w:ind w:left="0" w:firstLine="709"/>
        <w:jc w:val="both"/>
        <w:textAlignment w:val="baseline"/>
        <w:rPr>
          <w:lang w:eastAsia="en-US"/>
        </w:rPr>
      </w:pPr>
      <w:r>
        <w:rPr>
          <w:b/>
          <w:lang w:eastAsia="en-US"/>
        </w:rPr>
        <w:t>«Договор»</w:t>
      </w:r>
      <w:r>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9"/>
          <w:tab w:val="left" w:pos="0" w:leader="none"/>
        </w:tabs>
        <w:overflowPunct w:val="false"/>
        <w:ind w:left="0" w:firstLine="709"/>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pPr>
        <w:pStyle w:val="ListParagraph"/>
        <w:shd w:val="clear" w:color="auto" w:fill="FFFFFF"/>
        <w:tabs>
          <w:tab w:val="clear" w:pos="709"/>
          <w:tab w:val="left" w:pos="0" w:leader="none"/>
        </w:tabs>
        <w:overflowPunct w:val="false"/>
        <w:ind w:left="0" w:firstLine="709"/>
        <w:jc w:val="both"/>
        <w:textAlignment w:val="baseline"/>
        <w:rPr>
          <w:lang w:eastAsia="en-US"/>
        </w:rPr>
      </w:pPr>
      <w:r>
        <w:rPr>
          <w:b/>
          <w:lang w:eastAsia="en-US"/>
        </w:rPr>
        <w:t xml:space="preserve">«Национальный режим» – </w:t>
      </w:r>
      <w:r>
        <w:rPr>
          <w:lang w:eastAsia="en-US"/>
        </w:rPr>
        <w:t>установленные законодательством Российской Федерации условия, обеспечивающие предоставление (или непредоставление) для происходящей из иностранного государства продукции прав участия в закупке, равных с правами для продукции российского происхождения.</w:t>
      </w:r>
    </w:p>
    <w:p>
      <w:pPr>
        <w:pStyle w:val="ListParagraph"/>
        <w:shd w:val="clear" w:color="auto" w:fill="FFFFFF"/>
        <w:tabs>
          <w:tab w:val="clear" w:pos="709"/>
          <w:tab w:val="left" w:pos="0" w:leader="none"/>
        </w:tabs>
        <w:overflowPunct w:val="false"/>
        <w:ind w:left="0" w:firstLine="709"/>
        <w:jc w:val="both"/>
        <w:textAlignment w:val="baseline"/>
        <w:rPr>
          <w:lang w:eastAsia="en-US"/>
        </w:rPr>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w:t>
      </w:r>
    </w:p>
    <w:p>
      <w:pPr>
        <w:pStyle w:val="ListParagraph"/>
        <w:shd w:val="clear" w:color="auto" w:fill="FFFFFF"/>
        <w:tabs>
          <w:tab w:val="clear" w:pos="709"/>
          <w:tab w:val="left" w:pos="0" w:leader="none"/>
        </w:tabs>
        <w:overflowPunct w:val="false"/>
        <w:ind w:left="0" w:firstLine="709"/>
        <w:jc w:val="both"/>
        <w:textAlignment w:val="baseline"/>
        <w:rPr>
          <w:lang w:eastAsia="en-US"/>
        </w:rPr>
      </w:pPr>
      <w:r>
        <w:rPr>
          <w:highlight w:val="lightGray"/>
          <w:lang w:eastAsia="en-US"/>
        </w:rPr>
        <w:t>«Отходы» – отходы, извлечённые из водных объектов (древесина, полиэтиленовая тара и другой мусор), отходы от очистки, технического обслуживания, обследования, ремонта, технического перевооружения и реконструкции сороудерживающих решеток / сооружений (древесина, песок от пескоструек, речная дрейссена, тара от лакокрасочных материалов, ветоши, твердые коммунальные отходы и т.д.), образующиеся при оказании Услуг по Договору</w:t>
      </w:r>
      <w:r>
        <w:rPr>
          <w:rStyle w:val="FootnoteReference"/>
          <w:highlight w:val="lightGray"/>
          <w:lang w:eastAsia="en-US"/>
        </w:rPr>
        <w:footnoteReference w:id="2"/>
      </w:r>
      <w:r>
        <w:rPr>
          <w:highlight w:val="lightGray"/>
          <w:lang w:eastAsia="en-US"/>
        </w:rPr>
        <w:t>, ответственность за обращение с которыми несет Заказчик.</w:t>
      </w:r>
      <w:r>
        <w:rPr>
          <w:rStyle w:val="FootnoteReference"/>
          <w:highlight w:val="lightGray"/>
          <w:lang w:eastAsia="en-US"/>
        </w:rPr>
        <w:footnoteReference w:id="3"/>
      </w:r>
    </w:p>
    <w:p>
      <w:pPr>
        <w:pStyle w:val="Heading3"/>
        <w:keepNext w:val="false"/>
        <w:tabs>
          <w:tab w:val="clear" w:pos="709"/>
          <w:tab w:val="left" w:pos="0" w:leader="none"/>
        </w:tabs>
        <w:overflowPunct w:val="false"/>
        <w:spacing w:before="0" w:after="0"/>
        <w:ind w:firstLine="709"/>
        <w:jc w:val="both"/>
        <w:textAlignment w:val="baseline"/>
        <w:rPr>
          <w:rFonts w:ascii="Times New Roman" w:hAnsi="Times New Roman"/>
          <w:b w:val="false"/>
          <w:color w:val="auto"/>
          <w:lang w:val="ru-RU" w:eastAsia="en-US"/>
        </w:rPr>
      </w:pPr>
      <w:r>
        <w:rPr>
          <w:rFonts w:ascii="Times New Roman" w:hAnsi="Times New Roman"/>
          <w:color w:val="auto"/>
          <w:lang w:val="ru-RU" w:eastAsia="en-US"/>
        </w:rPr>
        <w:t>«Применимое право»</w:t>
      </w:r>
      <w:r>
        <w:rPr>
          <w:rFonts w:ascii="Times New Roman" w:hAnsi="Times New Roman"/>
          <w:b w:val="false"/>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pPr>
        <w:pStyle w:val="Normal"/>
        <w:tabs>
          <w:tab w:val="clear" w:pos="709"/>
          <w:tab w:val="left" w:pos="0" w:leader="none"/>
        </w:tabs>
        <w:ind w:firstLine="709"/>
        <w:jc w:val="both"/>
        <w:rPr>
          <w:lang w:val="ru-RU" w:eastAsia="en-US"/>
        </w:rPr>
      </w:pPr>
      <w:r>
        <w:rPr>
          <w:b/>
          <w:lang w:val="ru-RU" w:eastAsia="en-US"/>
        </w:rPr>
        <w:t>«Рабочий день»</w:t>
      </w:r>
      <w:r>
        <w:rPr>
          <w:lang w:val="ru-RU" w:eastAsia="en-US"/>
        </w:rPr>
        <w:t xml:space="preserve"> – день, который в соответствии с Применимым правом является рабочим днем в Российской Федерации.</w:t>
      </w:r>
    </w:p>
    <w:p>
      <w:pPr>
        <w:pStyle w:val="Normal"/>
        <w:tabs>
          <w:tab w:val="clear" w:pos="709"/>
          <w:tab w:val="left" w:pos="0" w:leader="none"/>
        </w:tabs>
        <w:ind w:firstLine="709"/>
        <w:jc w:val="both"/>
        <w:rPr>
          <w:lang w:val="ru-RU" w:eastAsia="en-US"/>
        </w:rPr>
      </w:pPr>
      <w:r>
        <w:rPr>
          <w:b/>
          <w:lang w:val="ru-RU" w:eastAsia="en-US"/>
        </w:rPr>
        <w:t>«Субъект МСП»</w:t>
      </w:r>
      <w:r>
        <w:rPr>
          <w:lang w:val="ru-RU" w:eastAsia="en-US"/>
        </w:rPr>
        <w:t xml:space="preserve"> – субъект малого и среднего предпринимательства.</w:t>
      </w:r>
    </w:p>
    <w:p>
      <w:pPr>
        <w:pStyle w:val="Heading3"/>
        <w:keepNext w:val="false"/>
        <w:widowControl w:val="false"/>
        <w:tabs>
          <w:tab w:val="clear" w:pos="709"/>
          <w:tab w:val="left" w:pos="567" w:leader="none"/>
        </w:tabs>
        <w:spacing w:before="0" w:after="0"/>
        <w:ind w:firstLine="708"/>
        <w:jc w:val="both"/>
        <w:textAlignment w:val="baseline"/>
        <w:rPr>
          <w:lang w:val="ru-RU"/>
        </w:rPr>
      </w:pPr>
      <w:r>
        <w:rPr>
          <w:rFonts w:ascii="Times New Roman" w:hAnsi="Times New Roman"/>
          <w:color w:val="000000"/>
          <w:lang w:val="ru-RU" w:eastAsia="en-US"/>
        </w:rPr>
        <w:t xml:space="preserve">«Универсальный передаточный документ», «УПД» </w:t>
      </w:r>
      <w:r>
        <w:rPr>
          <w:rFonts w:ascii="Times New Roman" w:hAnsi="Times New Roman"/>
          <w:b w:val="false"/>
          <w:color w:val="000000"/>
          <w:lang w:val="ru-RU" w:eastAsia="en-US"/>
        </w:rPr>
        <w:t>–</w:t>
      </w:r>
      <w:r>
        <w:rPr>
          <w:rFonts w:ascii="Times New Roman" w:hAnsi="Times New Roman"/>
          <w:color w:val="000000"/>
          <w:lang w:val="ru-RU" w:eastAsia="en-US"/>
        </w:rPr>
        <w:t xml:space="preserve"> </w:t>
      </w:r>
      <w:r>
        <w:rPr>
          <w:rFonts w:ascii="Times New Roman" w:hAnsi="Times New Roman"/>
          <w:b w:val="false"/>
          <w:color w:val="000000"/>
          <w:lang w:val="ru-RU" w:eastAsia="en-US"/>
        </w:rPr>
        <w:t>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r>
        <w:rPr>
          <w:rFonts w:ascii="Times New Roman" w:hAnsi="Times New Roman"/>
          <w:b w:val="false"/>
          <w:bCs w:val="false"/>
          <w:color w:val="000000"/>
          <w:lang w:val="ru-RU" w:eastAsia="en-US"/>
        </w:rPr>
        <w:t>.</w:t>
      </w:r>
    </w:p>
    <w:p>
      <w:pPr>
        <w:pStyle w:val="Heading3"/>
        <w:tabs>
          <w:tab w:val="clear" w:pos="709"/>
          <w:tab w:val="left" w:pos="0" w:leader="none"/>
        </w:tabs>
        <w:overflowPunct w:val="false"/>
        <w:spacing w:before="0" w:after="0"/>
        <w:ind w:firstLine="708"/>
        <w:jc w:val="both"/>
        <w:textAlignment w:val="baseline"/>
        <w:rPr>
          <w:rFonts w:ascii="Times New Roman" w:hAnsi="Times New Roman"/>
          <w:b w:val="false"/>
          <w:color w:val="auto"/>
          <w:lang w:val="ru-RU" w:eastAsia="en-US"/>
        </w:rPr>
      </w:pPr>
      <w:r>
        <w:rPr>
          <w:rFonts w:ascii="Times New Roman" w:hAnsi="Times New Roman"/>
          <w:color w:val="auto"/>
          <w:lang w:val="ru-RU" w:eastAsia="en-US"/>
        </w:rPr>
        <w:t>«Цена Договора»</w:t>
      </w:r>
      <w:r>
        <w:rPr>
          <w:rFonts w:ascii="Times New Roman" w:hAnsi="Times New Roman"/>
          <w:b w:val="false"/>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pPr>
        <w:pStyle w:val="Normal"/>
        <w:rPr>
          <w:lang w:val="ru-RU" w:eastAsia="en-US"/>
        </w:rPr>
      </w:pPr>
      <w:r>
        <w:rPr>
          <w:lang w:val="ru-RU" w:eastAsia="en-US"/>
        </w:rPr>
      </w:r>
    </w:p>
    <w:p>
      <w:pPr>
        <w:pStyle w:val="Normal"/>
        <w:numPr>
          <w:ilvl w:val="0"/>
          <w:numId w:val="3"/>
        </w:numPr>
        <w:shd w:val="clear" w:color="auto" w:fill="FFFFFF"/>
        <w:tabs>
          <w:tab w:val="left" w:pos="284" w:leader="none"/>
          <w:tab w:val="left" w:pos="709" w:leader="none"/>
        </w:tabs>
        <w:ind w:left="0" w:hanging="0"/>
        <w:jc w:val="center"/>
        <w:rPr/>
      </w:pPr>
      <w:r>
        <w:rPr>
          <w:b/>
        </w:rPr>
        <w:t>Предмет Договора</w:t>
      </w:r>
    </w:p>
    <w:p>
      <w:pPr>
        <w:pStyle w:val="ListParagraph"/>
        <w:numPr>
          <w:ilvl w:val="1"/>
          <w:numId w:val="3"/>
        </w:numPr>
        <w:shd w:val="clear" w:color="auto" w:fill="FFFFFF"/>
        <w:tabs>
          <w:tab w:val="clear" w:pos="709"/>
          <w:tab w:val="left" w:pos="1134" w:leader="none"/>
        </w:tabs>
        <w:ind w:left="0" w:firstLine="709"/>
        <w:jc w:val="both"/>
        <w:rPr/>
      </w:pPr>
      <w:r>
        <w:rPr/>
        <w:t xml:space="preserve">Исполнитель обязуется в соответствии с Заданием на оказание Услуг (Приложение № 1 к Договору) оказать Заказчику услуги по </w:t>
      </w:r>
      <w:r>
        <w:rPr>
          <w:highlight w:val="lightGray"/>
        </w:rPr>
        <w:t xml:space="preserve">________________________________________ </w:t>
      </w:r>
      <w:r>
        <w:rPr/>
        <w:t>(</w:t>
      </w:r>
      <w:r>
        <w:rPr>
          <w:bCs/>
        </w:rPr>
        <w:t>далее – «Услуги»)</w:t>
      </w:r>
      <w:r>
        <w:rPr/>
        <w:t>, а Заказчик принять и оплатить Услуги в соответствии с условиями Договора.</w:t>
      </w:r>
    </w:p>
    <w:p>
      <w:pPr>
        <w:pStyle w:val="ListParagraph"/>
        <w:numPr>
          <w:ilvl w:val="1"/>
          <w:numId w:val="3"/>
        </w:numPr>
        <w:shd w:val="clear" w:color="auto" w:fill="FFFFFF"/>
        <w:tabs>
          <w:tab w:val="clear" w:pos="709"/>
          <w:tab w:val="left" w:pos="1134" w:leader="none"/>
        </w:tabs>
        <w:ind w:left="0" w:firstLine="709"/>
        <w:jc w:val="both"/>
        <w:rPr>
          <w:bCs/>
        </w:rPr>
      </w:pPr>
      <w:r>
        <w:rPr>
          <w:bCs/>
        </w:rPr>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pPr>
        <w:pStyle w:val="Normal"/>
        <w:widowControl w:val="false"/>
        <w:numPr>
          <w:ilvl w:val="1"/>
          <w:numId w:val="3"/>
        </w:numPr>
        <w:shd w:val="clear" w:color="auto" w:fill="FFFFFF"/>
        <w:tabs>
          <w:tab w:val="clear" w:pos="709"/>
          <w:tab w:val="left" w:pos="1134" w:leader="none"/>
          <w:tab w:val="left" w:pos="1418" w:leader="none"/>
        </w:tabs>
        <w:ind w:left="0" w:firstLine="709"/>
        <w:jc w:val="both"/>
        <w:rPr>
          <w:bCs/>
          <w:lang w:val="ru-RU"/>
        </w:rPr>
      </w:pPr>
      <w:r>
        <w:rPr>
          <w:lang w:val="ru-RU"/>
        </w:rPr>
        <w:t xml:space="preserve">Услуги по Договору оказываются для нужд: </w:t>
      </w:r>
      <w:r>
        <w:rPr>
          <w:highlight w:val="lightGray"/>
          <w:lang w:val="ru-RU"/>
        </w:rPr>
        <w:t>____________________________</w:t>
      </w:r>
      <w:r>
        <w:rPr>
          <w:lang w:val="ru-RU"/>
        </w:rPr>
        <w:t>.</w:t>
      </w:r>
    </w:p>
    <w:p>
      <w:pPr>
        <w:pStyle w:val="Normal"/>
        <w:widowControl w:val="false"/>
        <w:numPr>
          <w:ilvl w:val="1"/>
          <w:numId w:val="3"/>
        </w:numPr>
        <w:shd w:val="clear" w:color="auto" w:fill="FFFFFF"/>
        <w:tabs>
          <w:tab w:val="clear" w:pos="709"/>
          <w:tab w:val="left" w:pos="1134" w:leader="none"/>
          <w:tab w:val="left" w:pos="1418" w:leader="none"/>
        </w:tabs>
        <w:ind w:left="0" w:firstLine="709"/>
        <w:jc w:val="both"/>
        <w:rPr>
          <w:bCs/>
        </w:rPr>
      </w:pPr>
      <w:r>
        <w:rPr/>
        <w:t xml:space="preserve">Место оказания </w:t>
      </w:r>
      <w:r>
        <w:rPr>
          <w:lang w:val="ru-RU"/>
        </w:rPr>
        <w:t>У</w:t>
      </w:r>
      <w:r>
        <w:rPr/>
        <w:t xml:space="preserve">слуг: </w:t>
      </w:r>
      <w:r>
        <w:rPr>
          <w:highlight w:val="lightGray"/>
        </w:rPr>
        <w:t>_______________________________________</w:t>
      </w:r>
      <w:r>
        <w:rPr/>
        <w:t>.</w:t>
      </w:r>
    </w:p>
    <w:p>
      <w:pPr>
        <w:pStyle w:val="Normal"/>
        <w:widowControl w:val="false"/>
        <w:numPr>
          <w:ilvl w:val="1"/>
          <w:numId w:val="3"/>
        </w:numPr>
        <w:shd w:val="clear" w:color="auto" w:fill="FFFFFF"/>
        <w:tabs>
          <w:tab w:val="clear" w:pos="709"/>
          <w:tab w:val="left" w:pos="540" w:leader="none"/>
          <w:tab w:val="left" w:pos="1134" w:leader="none"/>
        </w:tabs>
        <w:ind w:left="0" w:firstLine="709"/>
        <w:jc w:val="both"/>
        <w:rPr>
          <w:bCs/>
          <w:lang w:val="ru-RU"/>
        </w:rPr>
      </w:pPr>
      <w:r>
        <w:rPr>
          <w:bCs/>
          <w:lang w:val="ru-RU"/>
        </w:rPr>
        <w:t>Общий срок оказания Услуг:</w:t>
      </w:r>
    </w:p>
    <w:p>
      <w:pPr>
        <w:pStyle w:val="Normal"/>
        <w:widowControl w:val="false"/>
        <w:numPr>
          <w:ilvl w:val="2"/>
          <w:numId w:val="3"/>
        </w:numPr>
        <w:shd w:val="clear" w:color="auto" w:fill="FFFFFF"/>
        <w:tabs>
          <w:tab w:val="clear" w:pos="709"/>
          <w:tab w:val="left" w:pos="1134" w:leader="none"/>
          <w:tab w:val="left" w:pos="1418" w:leader="none"/>
        </w:tabs>
        <w:ind w:left="0" w:firstLine="709"/>
        <w:jc w:val="both"/>
        <w:rPr>
          <w:bCs/>
        </w:rPr>
      </w:pPr>
      <w:r>
        <w:rPr>
          <w:bCs/>
        </w:rPr>
        <w:t>Начало</w:t>
      </w:r>
      <w:r>
        <w:rPr>
          <w:bCs/>
          <w:lang w:val="ru-RU"/>
        </w:rPr>
        <w:t xml:space="preserve"> оказания Услуг:</w:t>
      </w:r>
      <w:r>
        <w:rPr>
          <w:bCs/>
        </w:rPr>
        <w:t xml:space="preserve"> </w:t>
      </w:r>
      <w:r>
        <w:rPr>
          <w:bCs/>
          <w:highlight w:val="lightGray"/>
        </w:rPr>
        <w:t>«___» ___________ 20___</w:t>
      </w:r>
      <w:r>
        <w:rPr>
          <w:bCs/>
        </w:rPr>
        <w:t xml:space="preserve"> г.</w:t>
      </w:r>
    </w:p>
    <w:p>
      <w:pPr>
        <w:pStyle w:val="Normal"/>
        <w:widowControl w:val="false"/>
        <w:numPr>
          <w:ilvl w:val="2"/>
          <w:numId w:val="3"/>
        </w:numPr>
        <w:shd w:val="clear" w:color="auto" w:fill="FFFFFF"/>
        <w:tabs>
          <w:tab w:val="clear" w:pos="709"/>
          <w:tab w:val="left" w:pos="1134" w:leader="none"/>
          <w:tab w:val="left" w:pos="1418" w:leader="none"/>
        </w:tabs>
        <w:ind w:left="0" w:firstLine="709"/>
        <w:jc w:val="both"/>
        <w:rPr>
          <w:bCs/>
        </w:rPr>
      </w:pPr>
      <w:r>
        <w:rPr>
          <w:bCs/>
        </w:rPr>
        <w:t>Окончание</w:t>
      </w:r>
      <w:r>
        <w:rPr>
          <w:bCs/>
          <w:lang w:val="ru-RU"/>
        </w:rPr>
        <w:t xml:space="preserve"> оказания Услуг:</w:t>
      </w:r>
      <w:r>
        <w:rPr>
          <w:bCs/>
        </w:rPr>
        <w:t xml:space="preserve"> </w:t>
      </w:r>
      <w:r>
        <w:rPr>
          <w:bCs/>
          <w:highlight w:val="lightGray"/>
        </w:rPr>
        <w:t>«___» _________ 20__</w:t>
      </w:r>
      <w:r>
        <w:rPr>
          <w:bCs/>
        </w:rPr>
        <w:t xml:space="preserve"> г.</w:t>
      </w:r>
    </w:p>
    <w:p>
      <w:pPr>
        <w:pStyle w:val="Normal"/>
        <w:widowControl w:val="false"/>
        <w:shd w:val="clear" w:color="auto" w:fill="FFFFFF"/>
        <w:tabs>
          <w:tab w:val="clear" w:pos="709"/>
          <w:tab w:val="left" w:pos="1134" w:leader="none"/>
        </w:tabs>
        <w:jc w:val="both"/>
        <w:rPr>
          <w:bCs/>
          <w:lang w:val="ru-RU"/>
        </w:rPr>
      </w:pPr>
      <w:r>
        <w:rPr>
          <w:bCs/>
          <w:lang w:val="ru-RU"/>
        </w:rPr>
      </w:r>
    </w:p>
    <w:p>
      <w:pPr>
        <w:pStyle w:val="ListParagraph"/>
        <w:numPr>
          <w:ilvl w:val="0"/>
          <w:numId w:val="3"/>
        </w:numPr>
        <w:shd w:val="clear" w:color="auto" w:fill="FFFFFF"/>
        <w:tabs>
          <w:tab w:val="clear" w:pos="709"/>
          <w:tab w:val="left" w:pos="284" w:leader="none"/>
        </w:tabs>
        <w:ind w:left="0" w:hanging="0"/>
        <w:jc w:val="center"/>
        <w:rPr>
          <w:b/>
        </w:rPr>
      </w:pPr>
      <w:r>
        <w:rPr>
          <w:b/>
        </w:rPr>
        <w:t>Права и обязанности Сторон</w:t>
      </w:r>
    </w:p>
    <w:p>
      <w:pPr>
        <w:pStyle w:val="ListParagraph"/>
        <w:numPr>
          <w:ilvl w:val="1"/>
          <w:numId w:val="3"/>
        </w:numPr>
        <w:shd w:val="clear" w:color="auto" w:fill="FFFFFF"/>
        <w:tabs>
          <w:tab w:val="clear" w:pos="709"/>
          <w:tab w:val="left" w:pos="1134" w:leader="none"/>
        </w:tabs>
        <w:ind w:left="0" w:firstLine="709"/>
        <w:jc w:val="both"/>
        <w:rPr/>
      </w:pPr>
      <w:r>
        <w:rPr>
          <w:u w:val="single"/>
        </w:rPr>
        <w:t>Заказчик обязан</w:t>
      </w:r>
      <w:r>
        <w:rPr/>
        <w:t>:</w:t>
      </w:r>
    </w:p>
    <w:p>
      <w:pPr>
        <w:pStyle w:val="ListParagraph"/>
        <w:numPr>
          <w:ilvl w:val="2"/>
          <w:numId w:val="3"/>
        </w:numPr>
        <w:shd w:val="clear" w:color="auto" w:fill="FFFFFF"/>
        <w:tabs>
          <w:tab w:val="clear" w:pos="709"/>
          <w:tab w:val="left" w:pos="1418" w:leader="none"/>
        </w:tabs>
        <w:ind w:left="0" w:firstLine="709"/>
        <w:jc w:val="both"/>
        <w:rPr/>
      </w:pPr>
      <w:r>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t>.</w:t>
      </w:r>
    </w:p>
    <w:p>
      <w:pPr>
        <w:pStyle w:val="ListParagraph"/>
        <w:numPr>
          <w:ilvl w:val="2"/>
          <w:numId w:val="3"/>
        </w:numPr>
        <w:ind w:left="0" w:firstLine="709"/>
        <w:jc w:val="both"/>
        <w:rPr/>
      </w:pPr>
      <w:r>
        <w:rPr/>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pPr>
        <w:pStyle w:val="ListParagraph"/>
        <w:tabs>
          <w:tab w:val="clear" w:pos="709"/>
          <w:tab w:val="left" w:pos="1134" w:leader="none"/>
        </w:tabs>
        <w:ind w:left="0" w:firstLine="709"/>
        <w:jc w:val="both"/>
        <w:rPr/>
      </w:pPr>
      <w:bookmarkStart w:id="2" w:name="_Ref361320734"/>
      <w:r>
        <w:rPr>
          <w:highlight w:val="lightGray"/>
        </w:rPr>
        <w:t>Указанная документация и информация предоставляются Заказчиком Исполнителю не позднее ___ (________) рабочих дней с момента получения соответствующего запроса Исполнителя по Акту сдачи-приемки технической и иной документации (Приложение № 3.1 к Договору).</w:t>
      </w:r>
      <w:bookmarkEnd w:id="2"/>
    </w:p>
    <w:p>
      <w:pPr>
        <w:pStyle w:val="ListParagraph"/>
        <w:numPr>
          <w:ilvl w:val="2"/>
          <w:numId w:val="3"/>
        </w:numPr>
        <w:ind w:left="0" w:firstLine="709"/>
        <w:jc w:val="both"/>
        <w:rPr>
          <w:shd w:fill="C0C0C0" w:val="clear"/>
        </w:rPr>
      </w:pPr>
      <w:r>
        <w:rPr>
          <w:highlight w:val="lightGray"/>
        </w:rPr>
        <w:t>На основании получения соответствующего письменного запроса Исполнителя передать (предоставить) последнему место (помещение) для складирования материалов, инструментов и оборудования по Акту сдачи-приемки места (помещения) для складирования материалов, инструментов и оборудования (по форме Приложения № 3.2 к Договору) при наличии возможности.</w:t>
      </w:r>
    </w:p>
    <w:p>
      <w:pPr>
        <w:pStyle w:val="Normal"/>
        <w:tabs>
          <w:tab w:val="clear" w:pos="709"/>
          <w:tab w:val="left" w:pos="1134" w:leader="none"/>
        </w:tabs>
        <w:ind w:firstLine="709"/>
        <w:jc w:val="both"/>
        <w:rPr>
          <w:highlight w:val="lightGray"/>
          <w:lang w:val="ru-RU"/>
        </w:rPr>
      </w:pPr>
      <w:r>
        <w:rPr>
          <w:highlight w:val="lightGray"/>
          <w:lang w:val="ru-RU"/>
        </w:rPr>
        <w:t>Заказчик обеспечивает Исполнителя помещениями (помещения/ площадки для размещения персонала Исполнителя; складские помещения и / или площадки для погрузки / разгрузки/ складирования / хранения материалов, инструментов и оборудования Исполнителя), необходимыми для размещения персонала и хранения материалов, инструментов и оборудования, оказания Услуг по Договору.</w:t>
      </w:r>
    </w:p>
    <w:p>
      <w:pPr>
        <w:pStyle w:val="Normal"/>
        <w:tabs>
          <w:tab w:val="clear" w:pos="709"/>
          <w:tab w:val="left" w:pos="1134" w:leader="none"/>
        </w:tabs>
        <w:ind w:firstLine="709"/>
        <w:jc w:val="both"/>
        <w:rPr>
          <w:highlight w:val="lightGray"/>
          <w:lang w:val="ru-RU"/>
        </w:rPr>
      </w:pPr>
      <w:r>
        <w:rPr>
          <w:highlight w:val="lightGray"/>
          <w:lang w:val="ru-RU"/>
        </w:rPr>
        <w:t xml:space="preserve">Заказчик несет расходы по капитальному и текущему ремонту предоставленных в пользование помещений. Исполнитель 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оказания Услуг,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ListParagraph"/>
        <w:numPr>
          <w:ilvl w:val="2"/>
          <w:numId w:val="3"/>
        </w:numPr>
        <w:ind w:left="0" w:firstLine="709"/>
        <w:jc w:val="both"/>
        <w:rPr/>
      </w:pPr>
      <w:r>
        <w:rPr/>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pPr>
        <w:pStyle w:val="ListParagraph"/>
        <w:numPr>
          <w:ilvl w:val="2"/>
          <w:numId w:val="3"/>
        </w:numPr>
        <w:ind w:left="0" w:firstLine="709"/>
        <w:jc w:val="both"/>
        <w:rPr/>
      </w:pPr>
      <w:r>
        <w:rPr/>
        <w:t>Обеспечить выдачу лицам, указанным Исполнителем, доверенности на представление интересов Заказчика перед третьими лицами (при необходимости).</w:t>
      </w:r>
    </w:p>
    <w:p>
      <w:pPr>
        <w:pStyle w:val="ListParagraph"/>
        <w:numPr>
          <w:ilvl w:val="2"/>
          <w:numId w:val="3"/>
        </w:numPr>
        <w:shd w:val="clear" w:color="auto" w:fill="FFFFFF"/>
        <w:tabs>
          <w:tab w:val="clear" w:pos="709"/>
          <w:tab w:val="left" w:pos="1418" w:leader="none"/>
        </w:tabs>
        <w:ind w:left="0" w:firstLine="709"/>
        <w:jc w:val="both"/>
        <w:rPr/>
      </w:pPr>
      <w:r>
        <w:rPr/>
        <w:t>Принять и оплатить оказанные Исполнителем Услуги на условиях, по цене и в сроки, предусмотренные Договором.</w:t>
      </w:r>
    </w:p>
    <w:p>
      <w:pPr>
        <w:pStyle w:val="ListParagraph"/>
        <w:tabs>
          <w:tab w:val="left" w:pos="709" w:leader="none"/>
        </w:tabs>
        <w:ind w:left="0" w:firstLine="709"/>
        <w:jc w:val="both"/>
        <w:rPr>
          <w:highlight w:val="lightGray"/>
        </w:rPr>
      </w:pPr>
      <w:r>
        <w:rPr>
          <w:highlight w:val="lightGray"/>
        </w:rPr>
        <w:t>Вариант 1:</w:t>
      </w:r>
    </w:p>
    <w:p>
      <w:pPr>
        <w:pStyle w:val="ListParagraph"/>
        <w:numPr>
          <w:ilvl w:val="2"/>
          <w:numId w:val="3"/>
        </w:numPr>
        <w:shd w:val="clear" w:color="auto" w:fill="FFFFFF"/>
        <w:tabs>
          <w:tab w:val="left" w:pos="709" w:leader="none"/>
        </w:tabs>
        <w:ind w:left="0" w:firstLine="709"/>
        <w:jc w:val="both"/>
        <w:rPr>
          <w:highlight w:val="lightGray"/>
        </w:rPr>
      </w:pPr>
      <w:r>
        <w:rPr>
          <w:highlight w:val="lightGray"/>
        </w:rPr>
        <w:t>Обеспечить за свой счет исполнение обязанностей в области обращения с Отходами, в том числе в связи с осуществлением деятельности по накоплению, обработке, погрузке, транспортированию, передаче на размещение и / или утилизацию, обезвреживанию Отходов, включая внесение платы за негативное воздействие на окружающую среду (далее – НВОС) при размещении Отходов на объекте размещения Отходов, ведение учета в области обращения с Отходами, оформление паспортов Отходов.</w:t>
      </w:r>
    </w:p>
    <w:p>
      <w:pPr>
        <w:pStyle w:val="ListParagraph"/>
        <w:shd w:val="clear" w:color="auto" w:fill="FFFFFF"/>
        <w:tabs>
          <w:tab w:val="left" w:pos="709" w:leader="none"/>
        </w:tabs>
        <w:ind w:left="0" w:firstLine="709"/>
        <w:jc w:val="both"/>
        <w:rPr>
          <w:highlight w:val="lightGray"/>
        </w:rPr>
      </w:pPr>
      <w:r>
        <w:rPr>
          <w:highlight w:val="lightGray"/>
        </w:rPr>
        <w:t>либо</w:t>
      </w:r>
    </w:p>
    <w:p>
      <w:pPr>
        <w:pStyle w:val="ListParagraph"/>
        <w:shd w:val="clear" w:color="auto" w:fill="FFFFFF"/>
        <w:tabs>
          <w:tab w:val="left" w:pos="709" w:leader="none"/>
        </w:tabs>
        <w:ind w:left="0" w:firstLine="709"/>
        <w:jc w:val="both"/>
        <w:rPr>
          <w:highlight w:val="lightGray"/>
        </w:rPr>
      </w:pPr>
      <w:r>
        <w:rPr>
          <w:highlight w:val="lightGray"/>
        </w:rPr>
        <w:t>Вариант 2:</w:t>
      </w:r>
    </w:p>
    <w:p>
      <w:pPr>
        <w:pStyle w:val="ListParagraph"/>
        <w:shd w:val="clear" w:color="auto" w:fill="FFFFFF"/>
        <w:tabs>
          <w:tab w:val="left" w:pos="709" w:leader="none"/>
        </w:tabs>
        <w:ind w:left="0" w:firstLine="709"/>
        <w:jc w:val="both"/>
        <w:rPr>
          <w:highlight w:val="lightGray"/>
        </w:rPr>
      </w:pPr>
      <w:r>
        <w:rPr>
          <w:highlight w:val="lightGray"/>
        </w:rPr>
        <w:t>2.1.6. Обеспечить за свой счет внесение платы за негативное воздействие на окружающую среду (далее – НВОС) при размещении Отходов на объекте размещения Отходов, ведение учета в области обращения с Отходами, оформление паспортов Отходов.</w:t>
      </w:r>
      <w:r>
        <w:rPr>
          <w:rStyle w:val="FootnoteReference"/>
          <w:highlight w:val="lightGray"/>
        </w:rPr>
        <w:footnoteReference w:id="4"/>
      </w:r>
    </w:p>
    <w:p>
      <w:pPr>
        <w:pStyle w:val="Normal"/>
        <w:numPr>
          <w:ilvl w:val="2"/>
          <w:numId w:val="3"/>
        </w:numPr>
        <w:ind w:left="0" w:firstLine="709"/>
        <w:rPr>
          <w:lang w:val="ru-RU"/>
        </w:rPr>
      </w:pPr>
      <w:r>
        <w:rPr>
          <w:lang w:val="ru-RU"/>
        </w:rPr>
        <w:t>Выполнять иные обязанности, предусмотренные Договором.</w:t>
      </w:r>
    </w:p>
    <w:p>
      <w:pPr>
        <w:pStyle w:val="ListParagraph"/>
        <w:shd w:val="clear" w:color="auto" w:fill="FFFFFF"/>
        <w:tabs>
          <w:tab w:val="clear" w:pos="709"/>
          <w:tab w:val="left" w:pos="1276" w:leader="none"/>
        </w:tabs>
        <w:ind w:left="0" w:hanging="0"/>
        <w:jc w:val="both"/>
        <w:rPr>
          <w:bCs/>
        </w:rPr>
      </w:pPr>
      <w:r>
        <w:rPr>
          <w:bCs/>
        </w:rPr>
      </w:r>
    </w:p>
    <w:p>
      <w:pPr>
        <w:pStyle w:val="ListParagraph"/>
        <w:numPr>
          <w:ilvl w:val="1"/>
          <w:numId w:val="3"/>
        </w:numPr>
        <w:shd w:val="clear" w:color="auto" w:fill="FFFFFF"/>
        <w:tabs>
          <w:tab w:val="clear" w:pos="709"/>
          <w:tab w:val="left" w:pos="1134" w:leader="none"/>
        </w:tabs>
        <w:ind w:left="0" w:firstLine="709"/>
        <w:jc w:val="both"/>
        <w:rPr/>
      </w:pPr>
      <w:r>
        <w:rPr>
          <w:u w:val="single"/>
        </w:rPr>
        <w:t>Заказчик имеет право</w:t>
      </w:r>
      <w:r>
        <w:rPr/>
        <w:t>:</w:t>
      </w:r>
    </w:p>
    <w:p>
      <w:pPr>
        <w:pStyle w:val="ListParagraph"/>
        <w:numPr>
          <w:ilvl w:val="2"/>
          <w:numId w:val="12"/>
        </w:numPr>
        <w:shd w:val="clear" w:color="auto" w:fill="FFFFFF"/>
        <w:tabs>
          <w:tab w:val="clear" w:pos="709"/>
          <w:tab w:val="left" w:pos="1418" w:leader="none"/>
        </w:tabs>
        <w:ind w:left="0" w:firstLine="709"/>
        <w:jc w:val="both"/>
        <w:rPr>
          <w:bCs/>
        </w:rPr>
      </w:pPr>
      <w:bookmarkStart w:id="3" w:name="_Ref361334602"/>
      <w:r>
        <w:rPr>
          <w:bCs/>
        </w:rPr>
        <w:t xml:space="preserve">В любое время осуществлять контроль и надзор за ходом и качеством оказания Исполнителем </w:t>
      </w:r>
      <w:r>
        <w:rPr>
          <w:bCs/>
          <w:highlight w:val="lightGray"/>
        </w:rPr>
        <w:t>и / или привлеченными им третьими лицами (далее – Субисполнители)</w:t>
      </w:r>
      <w:r>
        <w:rPr>
          <w:bCs/>
        </w:rPr>
        <w:t xml:space="preserve"> Услуг, соблюдением сроков их оказания, не вмешиваясь при этом в их оперативно-хозяйственную деятельность,</w:t>
      </w:r>
      <w:r>
        <w:rPr/>
        <w:t xml:space="preserve"> указывать Исполнителю на выявленные недостатки, требовать их устранения.</w:t>
      </w:r>
      <w:r>
        <w:rPr>
          <w:bCs/>
        </w:rPr>
        <w:t xml:space="preserve"> Проведение Заказчиком контроля не снимает с Исполнителя ответственности за ненадлежащее оказание Услуг.</w:t>
      </w:r>
      <w:bookmarkEnd w:id="3"/>
    </w:p>
    <w:p>
      <w:pPr>
        <w:pStyle w:val="ListParagraph"/>
        <w:numPr>
          <w:ilvl w:val="2"/>
          <w:numId w:val="12"/>
        </w:numPr>
        <w:shd w:val="clear" w:color="auto" w:fill="FFFFFF"/>
        <w:tabs>
          <w:tab w:val="clear" w:pos="709"/>
          <w:tab w:val="left" w:pos="1418" w:leader="none"/>
        </w:tabs>
        <w:ind w:left="0" w:firstLine="709"/>
        <w:jc w:val="both"/>
        <w:rPr>
          <w:bCs/>
        </w:rPr>
      </w:pPr>
      <w:r>
        <w:rPr>
          <w:color w:val="000000"/>
          <w:shd w:fill="C0C0C0" w:val="clear"/>
        </w:rPr>
        <w:t xml:space="preserve">Круглосуточно осуществлять доступ к месту (помещению) для складирования материалов и оборудования. В случае предоставления Исполнителю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Исполнителя. </w:t>
      </w:r>
    </w:p>
    <w:p>
      <w:pPr>
        <w:pStyle w:val="ListParagraph"/>
        <w:numPr>
          <w:ilvl w:val="2"/>
          <w:numId w:val="12"/>
        </w:numPr>
        <w:shd w:val="clear" w:color="auto" w:fill="FFFFFF"/>
        <w:tabs>
          <w:tab w:val="clear" w:pos="709"/>
          <w:tab w:val="left" w:pos="1418" w:leader="none"/>
        </w:tabs>
        <w:ind w:left="0" w:firstLine="709"/>
        <w:jc w:val="both"/>
        <w:rPr/>
      </w:pPr>
      <w:r>
        <w:rPr/>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Pr/>
        <w:t>, установленных Договором, и не влечет возникновения права Исполнителя на их оплату.</w:t>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труда и пожарной безопасности на период до принятия совместного решения Сторон о возобновлении допуска.</w:t>
      </w:r>
      <w:bookmarkEnd w:id="4"/>
    </w:p>
    <w:p>
      <w:pPr>
        <w:pStyle w:val="ListParagraph"/>
        <w:numPr>
          <w:ilvl w:val="2"/>
          <w:numId w:val="12"/>
        </w:numPr>
        <w:shd w:val="clear" w:color="auto" w:fill="FFFFFF"/>
        <w:tabs>
          <w:tab w:val="clear" w:pos="709"/>
          <w:tab w:val="left" w:pos="1418" w:leader="none"/>
        </w:tabs>
        <w:ind w:left="0" w:firstLine="709"/>
        <w:jc w:val="both"/>
        <w:rPr/>
      </w:pPr>
      <w:bookmarkStart w:id="5" w:name="_Ref361319348"/>
      <w:r>
        <w:rP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Pr/>
        <w:t xml:space="preserve"> </w:t>
      </w:r>
    </w:p>
    <w:p>
      <w:pPr>
        <w:pStyle w:val="Normal"/>
        <w:numPr>
          <w:ilvl w:val="2"/>
          <w:numId w:val="12"/>
        </w:numPr>
        <w:tabs>
          <w:tab w:val="clear" w:pos="709"/>
          <w:tab w:val="left" w:pos="1418" w:leader="none"/>
        </w:tabs>
        <w:ind w:left="0" w:firstLine="709"/>
        <w:jc w:val="both"/>
        <w:rPr>
          <w:lang w:val="ru-RU"/>
        </w:rPr>
      </w:pPr>
      <w:r>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pPr>
        <w:pStyle w:val="Normal"/>
        <w:numPr>
          <w:ilvl w:val="2"/>
          <w:numId w:val="12"/>
        </w:numPr>
        <w:ind w:left="0" w:firstLine="709"/>
        <w:jc w:val="both"/>
        <w:rPr>
          <w:lang w:val="ru-RU"/>
        </w:rPr>
      </w:pPr>
      <w:r>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pPr>
        <w:pStyle w:val="Normal"/>
        <w:ind w:firstLine="567"/>
        <w:jc w:val="both"/>
        <w:rPr>
          <w:bCs/>
          <w:lang w:val="ru-RU"/>
        </w:rPr>
      </w:pPr>
      <w:r>
        <w:rPr>
          <w:bCs/>
          <w:lang w:val="ru-RU"/>
        </w:rPr>
      </w:r>
    </w:p>
    <w:p>
      <w:pPr>
        <w:pStyle w:val="ListParagraph"/>
        <w:numPr>
          <w:ilvl w:val="1"/>
          <w:numId w:val="12"/>
        </w:numPr>
        <w:shd w:val="clear" w:color="auto" w:fill="FFFFFF"/>
        <w:tabs>
          <w:tab w:val="clear" w:pos="709"/>
          <w:tab w:val="left" w:pos="1134" w:leader="none"/>
        </w:tabs>
        <w:ind w:left="0" w:firstLine="709"/>
        <w:jc w:val="both"/>
        <w:rPr/>
      </w:pPr>
      <w:r>
        <w:rPr>
          <w:u w:val="single"/>
        </w:rPr>
        <w:t>Исполнитель обязан</w:t>
      </w:r>
      <w:r>
        <w:rPr/>
        <w:t>:</w:t>
      </w:r>
    </w:p>
    <w:p>
      <w:pPr>
        <w:pStyle w:val="ListParagraph"/>
        <w:numPr>
          <w:ilvl w:val="2"/>
          <w:numId w:val="12"/>
        </w:numPr>
        <w:shd w:val="clear" w:color="auto" w:fill="FFFFFF"/>
        <w:tabs>
          <w:tab w:val="clear" w:pos="709"/>
          <w:tab w:val="left" w:pos="1418" w:leader="none"/>
        </w:tabs>
        <w:ind w:left="0" w:firstLine="709"/>
        <w:jc w:val="both"/>
        <w:rPr/>
      </w:pPr>
      <w:r>
        <w:rPr/>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12"/>
        </w:numPr>
        <w:shd w:val="clear" w:color="auto" w:fill="FFFFFF"/>
        <w:tabs>
          <w:tab w:val="clear" w:pos="709"/>
          <w:tab w:val="left" w:pos="1418" w:leader="none"/>
        </w:tabs>
        <w:ind w:left="0" w:firstLine="709"/>
        <w:jc w:val="both"/>
        <w:rPr>
          <w:highlight w:val="lightGray"/>
        </w:rPr>
      </w:pPr>
      <w:r>
        <w:rPr>
          <w:bCs/>
          <w:highlight w:val="lightGray"/>
        </w:rPr>
        <w:t xml:space="preserve">В срок, указанный в пункте 2.1.2 Договора, принять от Заказчика на время оказания Услуг по Договору </w:t>
      </w:r>
      <w:r>
        <w:rPr>
          <w:highlight w:val="lightGray"/>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(по форме Приложения № 3.1 Договору).</w:t>
      </w:r>
    </w:p>
    <w:p>
      <w:pPr>
        <w:pStyle w:val="ListParagraph"/>
        <w:numPr>
          <w:ilvl w:val="2"/>
          <w:numId w:val="12"/>
        </w:numPr>
        <w:shd w:val="clear" w:color="auto" w:fill="FFFFFF"/>
        <w:tabs>
          <w:tab w:val="clear" w:pos="709"/>
          <w:tab w:val="left" w:pos="1418" w:leader="none"/>
        </w:tabs>
        <w:ind w:left="0" w:firstLine="709"/>
        <w:jc w:val="both"/>
        <w:rPr>
          <w:highlight w:val="lightGray"/>
        </w:rPr>
      </w:pPr>
      <w:r>
        <w:rPr>
          <w:bCs/>
          <w:highlight w:val="lightGray"/>
        </w:rPr>
        <w:t xml:space="preserve">Принять от Заказчика на время оказания Услуг по Договору </w:t>
      </w:r>
      <w:r>
        <w:rPr>
          <w:bCs/>
          <w:highlight w:val="lightGray"/>
          <w:shd w:fill="C0C0C0" w:val="clear"/>
        </w:rPr>
        <w:t xml:space="preserve">место (помещение) для </w:t>
      </w:r>
      <w:r>
        <w:rPr>
          <w:bCs/>
          <w:highlight w:val="lightGray"/>
        </w:rPr>
        <w:t>складирования материалов, инструментов и оборудования по Акту сдачи-приемки места (помещения) для складирования материалов, инструментов и оборудования (по форме Приложения № 3.2 к Договору).</w:t>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12"/>
        </w:numPr>
        <w:shd w:val="clear" w:color="auto" w:fill="FFFFFF"/>
        <w:tabs>
          <w:tab w:val="clear" w:pos="709"/>
          <w:tab w:val="left" w:pos="1418" w:leader="none"/>
        </w:tabs>
        <w:ind w:left="0" w:firstLine="709"/>
        <w:jc w:val="both"/>
        <w:rPr>
          <w:bCs/>
        </w:rPr>
      </w:pPr>
      <w:r>
        <w:rPr>
          <w:bCs/>
        </w:rPr>
        <w:t>До фактического начала оказания Услуг предоставить Заказчику:</w:t>
      </w:r>
    </w:p>
    <w:p>
      <w:pPr>
        <w:pStyle w:val="ListParagraph"/>
        <w:numPr>
          <w:ilvl w:val="0"/>
          <w:numId w:val="13"/>
        </w:numPr>
        <w:shd w:val="clear" w:color="auto" w:fill="FFFFFF"/>
        <w:tabs>
          <w:tab w:val="clear" w:pos="709"/>
          <w:tab w:val="left" w:pos="1134" w:leader="none"/>
          <w:tab w:val="left" w:pos="1276" w:leader="none"/>
        </w:tabs>
        <w:ind w:left="0" w:firstLine="709"/>
        <w:jc w:val="both"/>
        <w:rPr>
          <w:bCs/>
        </w:rPr>
      </w:pPr>
      <w:r>
        <w:rPr/>
        <w:t>контакты</w:t>
      </w:r>
      <w:r>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pPr>
        <w:pStyle w:val="ListParagraph"/>
        <w:numPr>
          <w:ilvl w:val="0"/>
          <w:numId w:val="13"/>
        </w:numPr>
        <w:shd w:val="clear" w:color="auto" w:fill="FFFFFF"/>
        <w:tabs>
          <w:tab w:val="clear" w:pos="709"/>
          <w:tab w:val="left" w:pos="1134" w:leader="none"/>
          <w:tab w:val="left" w:pos="1276" w:leader="none"/>
        </w:tabs>
        <w:ind w:left="0" w:firstLine="709"/>
        <w:jc w:val="both"/>
        <w:rPr>
          <w:bCs/>
        </w:rPr>
      </w:pPr>
      <w:r>
        <w:rPr>
          <w:bCs/>
        </w:rPr>
        <w:t>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w:t>
      </w:r>
    </w:p>
    <w:p>
      <w:pPr>
        <w:pStyle w:val="ListParagraph"/>
        <w:numPr>
          <w:ilvl w:val="0"/>
          <w:numId w:val="13"/>
        </w:numPr>
        <w:shd w:val="clear" w:color="auto" w:fill="FFFFFF"/>
        <w:tabs>
          <w:tab w:val="clear" w:pos="709"/>
          <w:tab w:val="left" w:pos="1134" w:leader="none"/>
          <w:tab w:val="left" w:pos="1276" w:leader="none"/>
        </w:tabs>
        <w:ind w:left="0" w:firstLine="709"/>
        <w:jc w:val="both"/>
        <w:rPr>
          <w:shd w:fill="C0C0C0" w:val="clear"/>
        </w:rPr>
      </w:pPr>
      <w:r>
        <w:rPr>
          <w:bCs/>
          <w:shd w:fill="C0C0C0" w:val="clear"/>
        </w:rPr>
        <w:t xml:space="preserve">контакты и должность представителей Исполнителя, ответственных за пожарную безопасность помещений, переданных Заказчиком Исполнителю по соответствующим актам сдачи-приемки (Приложение № 3.2 к Договору) в соответствии с пунктом 2.1.3 Договора. </w:t>
      </w:r>
    </w:p>
    <w:p>
      <w:pPr>
        <w:pStyle w:val="ListParagraph"/>
        <w:shd w:val="clear" w:color="auto" w:fill="FFFFFF"/>
        <w:tabs>
          <w:tab w:val="left" w:pos="709" w:leader="none"/>
        </w:tabs>
        <w:ind w:left="0" w:firstLine="709"/>
        <w:jc w:val="both"/>
        <w:rPr>
          <w:bCs/>
        </w:rPr>
      </w:pPr>
      <w:r>
        <w:rPr>
          <w:bCs/>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highlight w:val="lightGray"/>
        </w:rPr>
        <w:t>разделе 13 Договора</w:t>
      </w:r>
      <w:r>
        <w:rPr>
          <w:highlight w:val="lightGray"/>
        </w:rPr>
        <w:t>, – не позднее 3 (трех) рабочих дней с даты получения соответствующего требования Заказчика.</w:t>
      </w:r>
    </w:p>
    <w:p>
      <w:pPr>
        <w:pStyle w:val="ListParagraph"/>
        <w:numPr>
          <w:ilvl w:val="2"/>
          <w:numId w:val="12"/>
        </w:numPr>
        <w:shd w:val="clear" w:color="auto" w:fill="FFFFFF"/>
        <w:tabs>
          <w:tab w:val="clear" w:pos="709"/>
          <w:tab w:val="left" w:pos="1418" w:leader="none"/>
        </w:tabs>
        <w:ind w:left="0" w:firstLine="709"/>
        <w:jc w:val="both"/>
        <w:rPr>
          <w:shd w:fill="C0C0C0" w:val="clear"/>
        </w:rPr>
      </w:pPr>
      <w:r>
        <w:rPr>
          <w:shd w:fill="C0C0C0" w:val="clear"/>
        </w:rPr>
        <w:t xml:space="preserve">При приемке места (помещения) для складирования материалов, инструмента и оборудования, указать в соответствующих актах сдачи-приемки все замечания и недостатки, которые могут повлиять на сроки оказания Услуг, в том числе на безопасность  складируемых материалов, инструментов и оборудования. </w:t>
      </w:r>
    </w:p>
    <w:p>
      <w:pPr>
        <w:pStyle w:val="ListParagraph"/>
        <w:shd w:val="clear" w:color="auto" w:fill="FFFFFF"/>
        <w:tabs>
          <w:tab w:val="clear" w:pos="709"/>
          <w:tab w:val="left" w:pos="1418" w:leader="none"/>
        </w:tabs>
        <w:ind w:left="0" w:firstLine="709"/>
        <w:jc w:val="both"/>
        <w:rPr>
          <w:shd w:fill="C0C0C0" w:val="clear"/>
        </w:rPr>
      </w:pPr>
      <w:r>
        <w:rPr>
          <w:shd w:fill="C0C0C0" w:val="clear"/>
        </w:rPr>
        <w:t>В случае невыполнения данной обязанности Исполнитель лишается права предъявлять Заказчику какие-либо претензии, в том числе относительно увеличения объема или сроков оказания Услуг, вызванные наличием у Исполнителя замечаний к переданным Заказчиком местам (помещению).</w:t>
      </w:r>
    </w:p>
    <w:p>
      <w:pPr>
        <w:pStyle w:val="ListParagraph"/>
        <w:numPr>
          <w:ilvl w:val="2"/>
          <w:numId w:val="12"/>
        </w:numPr>
        <w:shd w:val="clear" w:color="auto" w:fill="FFFFFF"/>
        <w:tabs>
          <w:tab w:val="clear" w:pos="709"/>
          <w:tab w:val="left" w:pos="1418" w:leader="none"/>
        </w:tabs>
        <w:ind w:left="0" w:firstLine="709"/>
        <w:jc w:val="both"/>
        <w:rPr>
          <w:bCs/>
        </w:rPr>
      </w:pPr>
      <w:r>
        <w:rPr/>
        <w:t xml:space="preserve">Оказывать Услуги силами только квалифицированных специалистов, прошедших соответствующую подготовку, </w:t>
      </w:r>
      <w:r>
        <w:rPr>
          <w:bCs/>
        </w:rPr>
        <w:t xml:space="preserve">квалификация, опыт и компетенция которых позволяет обеспечить надлежащее и качественное оказание Услуг. </w:t>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 xml:space="preserve">Обеспечить наличие допусков, разрешений и лицензий, необходимых для оказания Услуг. </w:t>
      </w:r>
    </w:p>
    <w:p>
      <w:pPr>
        <w:pStyle w:val="ListParagraph"/>
        <w:shd w:val="clear" w:color="auto" w:fill="FFFFFF"/>
        <w:tabs>
          <w:tab w:val="clear" w:pos="709"/>
          <w:tab w:val="left" w:pos="1276" w:leader="none"/>
        </w:tabs>
        <w:ind w:left="0" w:firstLine="709"/>
        <w:jc w:val="both"/>
        <w:rPr>
          <w:highlight w:val="lightGray"/>
        </w:rPr>
      </w:pPr>
      <w:r>
        <w:rPr>
          <w:highlight w:val="lightGray"/>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9"/>
          <w:tab w:val="left" w:pos="1276" w:leader="none"/>
        </w:tabs>
        <w:ind w:left="0" w:firstLine="709"/>
        <w:jc w:val="both"/>
        <w:rPr>
          <w:highlight w:val="lightGray"/>
        </w:rPr>
      </w:pPr>
      <w:r>
        <w:rPr>
          <w:highlight w:val="lightGray"/>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709"/>
          <w:tab w:val="left" w:pos="1276" w:leader="none"/>
        </w:tabs>
        <w:ind w:left="0" w:firstLine="709"/>
        <w:jc w:val="both"/>
        <w:rPr>
          <w:highlight w:val="lightGray"/>
        </w:rPr>
      </w:pPr>
      <w:r>
        <w:rPr>
          <w:highlight w:val="lightGray"/>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w:t>
      </w:r>
    </w:p>
    <w:p>
      <w:pPr>
        <w:pStyle w:val="ListParagraph"/>
        <w:shd w:val="clear" w:color="auto" w:fill="FFFFFF"/>
        <w:tabs>
          <w:tab w:val="clear" w:pos="709"/>
          <w:tab w:val="left" w:pos="1276" w:leader="none"/>
        </w:tabs>
        <w:ind w:left="0" w:firstLine="709"/>
        <w:jc w:val="both"/>
        <w:rPr>
          <w:highlight w:val="lightGray"/>
        </w:rPr>
      </w:pPr>
      <w:r>
        <w:rPr>
          <w:highlight w:val="lightGray"/>
        </w:rPr>
        <w:t xml:space="preserve">2.3.9.1. Иметь соответствующие допуски, разрешения и / или лицензии в области обращения с отходами </w:t>
      </w:r>
      <w:r>
        <w:rPr>
          <w:color w:val="000000"/>
          <w:highlight w:val="lightGray"/>
          <w:shd w:fill="C0C0C0" w:val="clear"/>
        </w:rPr>
        <w:t xml:space="preserve">I-IV классов опасности и </w:t>
      </w:r>
      <w:bookmarkStart w:id="6" w:name="_GoBack_Копия_2"/>
      <w:bookmarkEnd w:id="6"/>
      <w:r>
        <w:rPr>
          <w:color w:val="000000"/>
          <w:highlight w:val="lightGray"/>
          <w:shd w:fill="C0C0C0" w:val="clear"/>
        </w:rPr>
        <w:t>допускать к обращению с отходами I-IV классов опасности только лиц, имеющих профессиональную подготовку, подтвержденную свидетельствами (сертификатами) на право работ с отходами I-IV классов опасности. Исполнитель обязан предоставить Заказчику копию соответствующих допусков, разрешений, лицензии и / или свидетельств (сертификатов).</w:t>
      </w:r>
      <w:r>
        <w:rPr>
          <w:rStyle w:val="FootnoteReference"/>
          <w:color w:val="000000"/>
          <w:highlight w:val="lightGray"/>
          <w:shd w:fill="C0C0C0" w:val="clear"/>
        </w:rPr>
        <w:footnoteReference w:id="5"/>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оказании Услуг.</w:t>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 xml:space="preserve">Провести инструктаж персонала, задействованного при оказании Услуг и обеспечить </w:t>
      </w:r>
      <w:r>
        <w:rPr>
          <w:bCs/>
          <w:highlight w:val="lightGray"/>
        </w:rPr>
        <w:t xml:space="preserve">соблюдение (в том числе указанным персоналом) </w:t>
      </w:r>
      <w:r>
        <w:rPr>
          <w:highlight w:val="lightGray"/>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12"/>
        </w:numPr>
        <w:shd w:val="clear" w:color="auto" w:fill="FFFFFF"/>
        <w:tabs>
          <w:tab w:val="clear" w:pos="709"/>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2"/>
        </w:numPr>
        <w:shd w:val="clear" w:color="auto" w:fill="FFFFFF"/>
        <w:tabs>
          <w:tab w:val="clear" w:pos="709"/>
          <w:tab w:val="left" w:pos="1418" w:leader="none"/>
        </w:tabs>
        <w:ind w:left="0" w:firstLine="709"/>
        <w:jc w:val="both"/>
        <w:rPr>
          <w:highlight w:val="lightGray"/>
        </w:rPr>
      </w:pPr>
      <w:r>
        <w:rPr>
          <w:highlight w:val="lightGray"/>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2"/>
        </w:numPr>
        <w:shd w:val="clear" w:color="auto" w:fill="FFFFFF"/>
        <w:tabs>
          <w:tab w:val="clear" w:pos="709"/>
          <w:tab w:val="left" w:pos="1418" w:leader="none"/>
        </w:tabs>
        <w:ind w:left="0" w:firstLine="709"/>
        <w:jc w:val="both"/>
        <w:rPr/>
      </w:pPr>
      <w:r>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9"/>
          <w:tab w:val="left" w:pos="1418" w:leader="none"/>
        </w:tabs>
        <w:ind w:firstLine="709"/>
        <w:jc w:val="both"/>
        <w:rPr>
          <w:bCs/>
          <w:lang w:val="ru-RU"/>
        </w:rPr>
      </w:pPr>
      <w:r>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9"/>
          <w:tab w:val="left" w:pos="1418" w:leader="none"/>
        </w:tabs>
        <w:ind w:left="0" w:firstLine="709"/>
        <w:jc w:val="both"/>
        <w:rPr/>
      </w:pPr>
      <w:r>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2.3.15.1 Договора</w:t>
      </w:r>
    </w:p>
    <w:p>
      <w:pPr>
        <w:pStyle w:val="ListParagraph"/>
        <w:shd w:val="clear" w:color="auto" w:fill="FFFFFF"/>
        <w:tabs>
          <w:tab w:val="clear" w:pos="709"/>
          <w:tab w:val="left" w:pos="1418" w:leader="none"/>
        </w:tabs>
        <w:ind w:left="0" w:firstLine="709"/>
        <w:jc w:val="both"/>
        <w:rPr/>
      </w:pPr>
      <w:r>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2.3.15.1 Договора. </w:t>
      </w:r>
    </w:p>
    <w:p>
      <w:pPr>
        <w:pStyle w:val="ListParagraph"/>
        <w:numPr>
          <w:ilvl w:val="2"/>
          <w:numId w:val="12"/>
        </w:numPr>
        <w:shd w:val="clear" w:color="auto" w:fill="FFFFFF"/>
        <w:tabs>
          <w:tab w:val="clear" w:pos="709"/>
          <w:tab w:val="left" w:pos="1418" w:leader="none"/>
        </w:tabs>
        <w:ind w:left="0" w:firstLine="709"/>
        <w:jc w:val="both"/>
        <w:rPr/>
      </w:pPr>
      <w:bookmarkStart w:id="7" w:name="_Ref361334822"/>
      <w:r>
        <w:rPr/>
        <w:t>Немедленно в письменном виде известить Заказчика и до получения от него указаний приостановить оказание Услуг при обнаружении:</w:t>
      </w:r>
      <w:bookmarkEnd w:id="7"/>
    </w:p>
    <w:p>
      <w:pPr>
        <w:pStyle w:val="ListParagraph"/>
        <w:numPr>
          <w:ilvl w:val="3"/>
          <w:numId w:val="12"/>
        </w:numPr>
        <w:shd w:val="clear" w:color="auto" w:fill="FFFFFF"/>
        <w:tabs>
          <w:tab w:val="clear" w:pos="709"/>
          <w:tab w:val="left" w:pos="1701" w:leader="none"/>
        </w:tabs>
        <w:ind w:left="0" w:firstLine="709"/>
        <w:jc w:val="both"/>
        <w:rPr/>
      </w:pPr>
      <w:bookmarkStart w:id="8" w:name="_Ref361334793"/>
      <w:r>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8"/>
      <w:r>
        <w:rPr/>
        <w:t xml:space="preserve"> </w:t>
      </w:r>
    </w:p>
    <w:p>
      <w:pPr>
        <w:pStyle w:val="ListParagraph"/>
        <w:numPr>
          <w:ilvl w:val="3"/>
          <w:numId w:val="12"/>
        </w:numPr>
        <w:shd w:val="clear" w:color="auto" w:fill="FFFFFF"/>
        <w:tabs>
          <w:tab w:val="clear" w:pos="709"/>
          <w:tab w:val="left" w:pos="1701" w:leader="none"/>
        </w:tabs>
        <w:ind w:left="0" w:firstLine="709"/>
        <w:jc w:val="both"/>
        <w:rPr/>
      </w:pPr>
      <w:r>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12"/>
        </w:numPr>
        <w:shd w:val="clear" w:color="auto" w:fill="FFFFFF"/>
        <w:tabs>
          <w:tab w:val="clear" w:pos="709"/>
          <w:tab w:val="left" w:pos="1701" w:leader="none"/>
        </w:tabs>
        <w:ind w:left="0" w:firstLine="709"/>
        <w:jc w:val="both"/>
        <w:rPr/>
      </w:pPr>
      <w:r>
        <w:rPr/>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9"/>
          <w:tab w:val="left" w:pos="1276" w:leader="none"/>
        </w:tabs>
        <w:ind w:left="0" w:firstLine="709"/>
        <w:jc w:val="both"/>
        <w:rPr/>
      </w:pPr>
      <w:r>
        <w:rPr/>
        <w:t>Невыполнение Исполнителем требований пункта 2.3.15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2"/>
        </w:numPr>
        <w:shd w:val="clear" w:color="auto" w:fill="FFFFFF"/>
        <w:tabs>
          <w:tab w:val="clear" w:pos="709"/>
          <w:tab w:val="left" w:pos="710" w:leader="none"/>
        </w:tabs>
        <w:ind w:left="0" w:firstLine="710"/>
        <w:jc w:val="both"/>
        <w:rPr/>
      </w:pPr>
      <w:r>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pPr>
        <w:pStyle w:val="ListParagraph"/>
        <w:numPr>
          <w:ilvl w:val="2"/>
          <w:numId w:val="12"/>
        </w:numPr>
        <w:shd w:val="clear" w:color="auto" w:fill="FFFFFF"/>
        <w:tabs>
          <w:tab w:val="clear" w:pos="709"/>
          <w:tab w:val="left" w:pos="1418" w:leader="none"/>
        </w:tabs>
        <w:ind w:left="0" w:firstLine="709"/>
        <w:jc w:val="both"/>
        <w:rPr/>
      </w:pPr>
      <w:r>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w:t>
      </w:r>
      <w:r>
        <w:rPr>
          <w:highlight w:val="lightGray"/>
        </w:rPr>
        <w:t>или</w:t>
      </w:r>
      <w:r>
        <w:rPr/>
        <w:t xml:space="preserve"> </w:t>
      </w:r>
      <w:r>
        <w:rPr>
          <w:highlight w:val="lightGray"/>
        </w:rPr>
        <w:t>привлеченными им Субисполнителями</w:t>
      </w:r>
      <w:r>
        <w:rPr/>
        <w:t xml:space="preserve"> вреда жизни или здоровью людей, имуществу Заказчика или третьих лиц, без какого-либо ограничения размера такого возмещения.</w:t>
      </w:r>
    </w:p>
    <w:p>
      <w:pPr>
        <w:pStyle w:val="ListParagraph"/>
        <w:numPr>
          <w:ilvl w:val="2"/>
          <w:numId w:val="12"/>
        </w:numPr>
        <w:shd w:val="clear" w:color="auto" w:fill="FFFFFF"/>
        <w:tabs>
          <w:tab w:val="clear" w:pos="709"/>
          <w:tab w:val="left" w:pos="1418" w:leader="none"/>
        </w:tabs>
        <w:ind w:left="0" w:firstLine="709"/>
        <w:jc w:val="both"/>
        <w:rPr/>
      </w:pPr>
      <w:r>
        <w:rPr/>
        <w:t xml:space="preserve">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pPr>
        <w:pStyle w:val="ListParagraph"/>
        <w:numPr>
          <w:ilvl w:val="2"/>
          <w:numId w:val="12"/>
        </w:numPr>
        <w:shd w:val="clear" w:color="auto" w:fill="FFFFFF"/>
        <w:tabs>
          <w:tab w:val="clear" w:pos="709"/>
          <w:tab w:val="left" w:pos="1418" w:leader="none"/>
        </w:tabs>
        <w:ind w:left="0" w:firstLine="709"/>
        <w:jc w:val="both"/>
        <w:rPr/>
      </w:pPr>
      <w:r>
        <w:rPr>
          <w:highlight w:val="lightGray"/>
        </w:rPr>
        <w:t>Обеспечивать соблюдение экологических требований, санитарно-эпидемиологических требований и требований в области охраны окружающей среды к обращению с отходами, установленных законодательством Российской Федерации, а также требований, установленных локальными нормативными документами (актами) Заказчика в области обращения с отходами на территории Заказчика.</w:t>
      </w:r>
      <w:r>
        <w:rPr>
          <w:rStyle w:val="FootnoteReference"/>
          <w:color w:val="000000"/>
          <w:highlight w:val="lightGray"/>
          <w:shd w:fill="C0C0C0" w:val="clear"/>
        </w:rPr>
        <w:footnoteReference w:id="6"/>
      </w:r>
    </w:p>
    <w:p>
      <w:pPr>
        <w:pStyle w:val="ListParagraph"/>
        <w:shd w:val="clear" w:color="auto" w:fill="FFFFFF"/>
        <w:tabs>
          <w:tab w:val="left" w:pos="709" w:leader="none"/>
        </w:tabs>
        <w:ind w:left="0" w:firstLine="709"/>
        <w:jc w:val="both"/>
        <w:rPr>
          <w:color w:val="000000"/>
        </w:rPr>
      </w:pPr>
      <w:r>
        <w:rPr>
          <w:bCs/>
          <w:color w:val="000000"/>
          <w:highlight w:val="lightGray"/>
        </w:rPr>
        <w:t>Вариант 1:</w:t>
      </w:r>
    </w:p>
    <w:p>
      <w:pPr>
        <w:pStyle w:val="ListParagraph"/>
        <w:numPr>
          <w:ilvl w:val="2"/>
          <w:numId w:val="12"/>
        </w:numPr>
        <w:shd w:val="clear" w:color="auto" w:fill="FFFFFF"/>
        <w:tabs>
          <w:tab w:val="clear" w:pos="709"/>
          <w:tab w:val="left" w:pos="1418" w:leader="none"/>
        </w:tabs>
        <w:ind w:left="0" w:firstLine="709"/>
        <w:jc w:val="both"/>
        <w:rPr/>
      </w:pPr>
      <w:r>
        <w:rPr>
          <w:highlight w:val="lightGray"/>
        </w:rPr>
        <w:t>До даты ок</w:t>
      </w:r>
      <w:r>
        <w:rPr>
          <w:bCs/>
          <w:color w:val="000000"/>
          <w:highlight w:val="lightGray"/>
        </w:rPr>
        <w:t>а</w:t>
      </w:r>
      <w:r>
        <w:rPr>
          <w:highlight w:val="lightGray"/>
        </w:rPr>
        <w:t xml:space="preserve">зания Услуг обеспечить </w:t>
      </w:r>
      <w:r>
        <w:rPr>
          <w:bCs/>
          <w:color w:val="000000"/>
          <w:highlight w:val="lightGray"/>
        </w:rPr>
        <w:t>накопл</w:t>
      </w:r>
      <w:r>
        <w:rPr>
          <w:highlight w:val="lightGray"/>
        </w:rPr>
        <w:t xml:space="preserve">ение </w:t>
      </w:r>
      <w:r>
        <w:rPr>
          <w:bCs/>
          <w:color w:val="000000"/>
          <w:highlight w:val="lightGray"/>
        </w:rPr>
        <w:t>Отходов, в местах, ука</w:t>
      </w:r>
      <w:r>
        <w:rPr>
          <w:highlight w:val="lightGray"/>
        </w:rPr>
        <w:t>занн</w:t>
      </w:r>
      <w:r>
        <w:rPr>
          <w:bCs/>
          <w:color w:val="000000"/>
          <w:highlight w:val="lightGray"/>
        </w:rPr>
        <w:t>ых или согласованных с Заказчиком.</w:t>
      </w:r>
      <w:r>
        <w:rPr>
          <w:rStyle w:val="FootnoteReference"/>
          <w:bCs/>
          <w:color w:val="000000"/>
          <w:highlight w:val="lightGray"/>
        </w:rPr>
        <w:footnoteReference w:id="7"/>
      </w:r>
    </w:p>
    <w:p>
      <w:pPr>
        <w:pStyle w:val="ListParagraph"/>
        <w:shd w:val="clear" w:color="auto" w:fill="FFFFFF"/>
        <w:tabs>
          <w:tab w:val="left" w:pos="709" w:leader="none"/>
        </w:tabs>
        <w:ind w:left="0" w:firstLine="709"/>
        <w:jc w:val="both"/>
        <w:rPr>
          <w:color w:val="000000"/>
        </w:rPr>
      </w:pPr>
      <w:r>
        <w:rPr>
          <w:bCs/>
          <w:i/>
          <w:iCs/>
          <w:color w:val="000000"/>
          <w:highlight w:val="lightGray"/>
        </w:rPr>
        <w:t>либо</w:t>
      </w:r>
      <w:r>
        <w:rPr>
          <w:bCs/>
          <w:color w:val="000000"/>
          <w:highlight w:val="lightGray"/>
        </w:rPr>
        <w:t xml:space="preserve"> </w:t>
      </w:r>
    </w:p>
    <w:p>
      <w:pPr>
        <w:pStyle w:val="ListParagraph"/>
        <w:shd w:val="clear" w:color="auto" w:fill="FFFFFF"/>
        <w:tabs>
          <w:tab w:val="left" w:pos="709" w:leader="none"/>
        </w:tabs>
        <w:ind w:left="0" w:firstLine="709"/>
        <w:jc w:val="both"/>
        <w:rPr>
          <w:color w:val="000000"/>
        </w:rPr>
      </w:pPr>
      <w:r>
        <w:rPr>
          <w:bCs/>
          <w:color w:val="000000"/>
          <w:highlight w:val="lightGray"/>
        </w:rPr>
        <w:t xml:space="preserve">Вариант 2: </w:t>
      </w:r>
    </w:p>
    <w:p>
      <w:pPr>
        <w:pStyle w:val="ListParagraph"/>
        <w:shd w:val="clear" w:color="auto" w:fill="FFFFFF"/>
        <w:tabs>
          <w:tab w:val="left" w:pos="709" w:leader="none"/>
        </w:tabs>
        <w:ind w:left="0" w:firstLine="709"/>
        <w:jc w:val="both"/>
        <w:rPr>
          <w:color w:val="000000"/>
        </w:rPr>
      </w:pPr>
      <w:r>
        <w:rPr>
          <w:bCs/>
          <w:color w:val="000000"/>
          <w:highlight w:val="lightGray"/>
        </w:rPr>
        <w:t>2.3.20.</w:t>
        <w:tab/>
        <w:t>До даты оказания Услуг обеспечить исполнение обязанностей в области обращения с Отходами, в том числе:</w:t>
      </w:r>
    </w:p>
    <w:p>
      <w:pPr>
        <w:pStyle w:val="ListParagraph"/>
        <w:numPr>
          <w:ilvl w:val="3"/>
          <w:numId w:val="12"/>
        </w:numPr>
        <w:shd w:val="clear" w:color="auto" w:fill="FFFFFF"/>
        <w:tabs>
          <w:tab w:val="clear" w:pos="709"/>
          <w:tab w:val="left" w:pos="1418" w:leader="none"/>
        </w:tabs>
        <w:ind w:left="0" w:firstLine="709"/>
        <w:jc w:val="both"/>
        <w:rPr>
          <w:shd w:fill="C0C0C0" w:val="clear"/>
        </w:rPr>
      </w:pPr>
      <w:r>
        <w:rPr>
          <w:shd w:fill="C0C0C0" w:val="clear"/>
        </w:rPr>
        <w:t xml:space="preserve">Обеспечить накопление </w:t>
      </w:r>
      <w:r>
        <w:rPr>
          <w:color w:val="000000"/>
          <w:shd w:fill="C0C0C0" w:val="clear"/>
        </w:rPr>
        <w:t>Отходов</w:t>
      </w:r>
      <w:r>
        <w:rPr>
          <w:bCs/>
          <w:color w:val="000000"/>
          <w:highlight w:val="lightGray"/>
          <w:shd w:fill="C0C0C0" w:val="clear"/>
        </w:rPr>
        <w:t>,</w:t>
      </w:r>
      <w:r>
        <w:rPr>
          <w:shd w:fill="C0C0C0" w:val="clear"/>
        </w:rPr>
        <w:t xml:space="preserve"> в </w:t>
      </w:r>
      <w:r>
        <w:rPr>
          <w:color w:val="000000"/>
          <w:shd w:fill="C0C0C0" w:val="clear"/>
        </w:rPr>
        <w:t>местах</w:t>
      </w:r>
      <w:r>
        <w:rPr>
          <w:shd w:fill="C0C0C0" w:val="clear"/>
        </w:rPr>
        <w:t>, указанных или согласованных с Заказчиком</w:t>
      </w:r>
      <w:r>
        <w:rPr>
          <w:bCs/>
          <w:color w:val="000000"/>
          <w:highlight w:val="lightGray"/>
          <w:shd w:fill="C0C0C0" w:val="clear"/>
        </w:rPr>
        <w:t>, либо обеспечить погрузку и вывоз Отходов по мере их образования (накопления)</w:t>
      </w:r>
      <w:r>
        <w:rPr>
          <w:shd w:fill="C0C0C0" w:val="clear"/>
        </w:rPr>
        <w:t>.</w:t>
      </w:r>
    </w:p>
    <w:p>
      <w:pPr>
        <w:pStyle w:val="ListParagraph"/>
        <w:numPr>
          <w:ilvl w:val="3"/>
          <w:numId w:val="12"/>
        </w:numPr>
        <w:shd w:val="clear" w:color="auto" w:fill="FFFFFF"/>
        <w:tabs>
          <w:tab w:val="clear" w:pos="709"/>
          <w:tab w:val="left" w:pos="1418" w:leader="none"/>
        </w:tabs>
        <w:ind w:left="0" w:firstLine="709"/>
        <w:jc w:val="both"/>
        <w:rPr>
          <w:shd w:fill="C0C0C0" w:val="clear"/>
        </w:rPr>
      </w:pPr>
      <w:r>
        <w:rPr>
          <w:shd w:fill="C0C0C0" w:val="clear"/>
        </w:rPr>
        <w:t>Своевременно</w:t>
      </w:r>
      <w:r>
        <w:rPr>
          <w:rStyle w:val="FootnoteReference"/>
          <w:shd w:fill="C0C0C0" w:val="clear"/>
        </w:rPr>
        <w:footnoteReference w:id="8"/>
      </w:r>
      <w:r>
        <w:rPr>
          <w:shd w:fill="C0C0C0" w:val="clear"/>
        </w:rPr>
        <w:t xml:space="preserve"> транспортировать Отходы из мест накопления на объекты </w:t>
      </w:r>
      <w:r>
        <w:rPr>
          <w:color w:val="000000"/>
          <w:shd w:fill="C0C0C0" w:val="clear"/>
        </w:rPr>
        <w:t>сбора</w:t>
      </w:r>
      <w:r>
        <w:rPr>
          <w:shd w:fill="C0C0C0" w:val="clear"/>
        </w:rPr>
        <w:t xml:space="preserve">, обработки, </w:t>
      </w:r>
      <w:r>
        <w:rPr>
          <w:color w:val="000000"/>
          <w:shd w:fill="C0C0C0" w:val="clear"/>
        </w:rPr>
        <w:t>утилизации</w:t>
      </w:r>
      <w:r>
        <w:rPr>
          <w:shd w:fill="C0C0C0" w:val="clear"/>
        </w:rPr>
        <w:t>, обезвреживания, размещения Отходов в соответствии с соблюдением экологических требований, санитарно-</w:t>
      </w:r>
      <w:r>
        <w:rPr>
          <w:color w:val="000000"/>
          <w:shd w:fill="C0C0C0" w:val="clear"/>
        </w:rPr>
        <w:t>эпидемиологических</w:t>
      </w:r>
      <w:r>
        <w:rPr>
          <w:shd w:fill="C0C0C0" w:val="clear"/>
        </w:rPr>
        <w:t xml:space="preserve"> требований и иных требований, установленных законодательством </w:t>
      </w:r>
      <w:r>
        <w:rPr>
          <w:color w:val="000000"/>
          <w:shd w:fill="C0C0C0" w:val="clear"/>
        </w:rPr>
        <w:t>Российской</w:t>
      </w:r>
      <w:r>
        <w:rPr>
          <w:shd w:fill="C0C0C0" w:val="clear"/>
        </w:rPr>
        <w:t xml:space="preserve"> </w:t>
      </w:r>
      <w:r>
        <w:rPr>
          <w:color w:val="000000"/>
          <w:shd w:fill="C0C0C0" w:val="clear"/>
        </w:rPr>
        <w:t>Федерации об автомобильном, железнодорожном, воздушном, внутреннем водном и морском транспорте, а также требованиями, установленными локальными нормативными документами (актами) Заказчика в области обращения с Отходами на территории Заказчика.</w:t>
      </w:r>
    </w:p>
    <w:p>
      <w:pPr>
        <w:pStyle w:val="ListParagraph"/>
        <w:numPr>
          <w:ilvl w:val="3"/>
          <w:numId w:val="12"/>
        </w:numPr>
        <w:shd w:val="clear" w:color="auto" w:fill="FFFFFF"/>
        <w:tabs>
          <w:tab w:val="clear" w:pos="709"/>
          <w:tab w:val="left" w:pos="1418" w:leader="none"/>
        </w:tabs>
        <w:ind w:left="0" w:firstLine="709"/>
        <w:jc w:val="both"/>
        <w:rPr>
          <w:shd w:fill="C0C0C0" w:val="clear"/>
        </w:rPr>
      </w:pPr>
      <w:r>
        <w:rPr>
          <w:bCs/>
          <w:color w:val="000000"/>
          <w:highlight w:val="lightGray"/>
        </w:rPr>
        <w:t>Предоставить Заказчику документы (договоры, акты и т.д.), подтверждающие факт передачи Отходов на размещение и / или утилизацию, обезвреживание Отходов.</w:t>
      </w:r>
    </w:p>
    <w:p>
      <w:pPr>
        <w:pStyle w:val="ListParagraph"/>
        <w:numPr>
          <w:ilvl w:val="3"/>
          <w:numId w:val="12"/>
        </w:numPr>
        <w:shd w:val="clear" w:color="auto" w:fill="FFFFFF"/>
        <w:tabs>
          <w:tab w:val="clear" w:pos="709"/>
          <w:tab w:val="left" w:pos="1418" w:leader="none"/>
        </w:tabs>
        <w:ind w:left="0" w:firstLine="709"/>
        <w:jc w:val="both"/>
        <w:rPr>
          <w:shd w:fill="C0C0C0" w:val="clear"/>
        </w:rPr>
      </w:pPr>
      <w:r>
        <w:rPr>
          <w:color w:val="000000"/>
          <w:shd w:fill="C0C0C0" w:val="clear"/>
        </w:rPr>
        <w:t xml:space="preserve">Предоставить Заказчику копию распорядительного документа о назначении лица, </w:t>
      </w:r>
      <w:r>
        <w:rPr>
          <w:bCs/>
          <w:color w:val="000000"/>
          <w:highlight w:val="lightGray"/>
          <w:shd w:fill="C0C0C0" w:val="clear"/>
        </w:rPr>
        <w:t>ответственного</w:t>
      </w:r>
      <w:r>
        <w:rPr>
          <w:color w:val="000000"/>
          <w:shd w:fill="C0C0C0" w:val="clear"/>
        </w:rPr>
        <w:t xml:space="preserve"> за деятельность в области обращения с Отходами.</w:t>
      </w:r>
    </w:p>
    <w:p>
      <w:pPr>
        <w:pStyle w:val="ListParagraph"/>
        <w:numPr>
          <w:ilvl w:val="3"/>
          <w:numId w:val="12"/>
        </w:numPr>
        <w:shd w:val="clear" w:color="auto" w:fill="FFFFFF"/>
        <w:tabs>
          <w:tab w:val="clear" w:pos="709"/>
          <w:tab w:val="left" w:pos="1418" w:leader="none"/>
        </w:tabs>
        <w:ind w:left="0" w:firstLine="709"/>
        <w:jc w:val="both"/>
        <w:rPr>
          <w:shd w:fill="C0C0C0" w:val="clear"/>
        </w:rPr>
      </w:pPr>
      <w:r>
        <w:rPr>
          <w:color w:val="000000"/>
          <w:shd w:fill="C0C0C0" w:val="clear"/>
        </w:rPr>
        <w:t xml:space="preserve">В случае необходимости </w:t>
      </w:r>
      <w:r>
        <w:rPr>
          <w:bCs/>
          <w:color w:val="000000"/>
          <w:highlight w:val="lightGray"/>
          <w:shd w:fill="C0C0C0" w:val="clear"/>
        </w:rPr>
        <w:t>выполн</w:t>
      </w:r>
      <w:r>
        <w:rPr>
          <w:color w:val="000000"/>
          <w:shd w:fill="C0C0C0" w:val="clear"/>
        </w:rPr>
        <w:t xml:space="preserve">ения </w:t>
      </w:r>
      <w:r>
        <w:rPr>
          <w:bCs/>
          <w:color w:val="000000"/>
          <w:highlight w:val="lightGray"/>
          <w:shd w:fill="C0C0C0" w:val="clear"/>
        </w:rPr>
        <w:t>работ / оказания услуг по о</w:t>
      </w:r>
      <w:r>
        <w:rPr>
          <w:color w:val="000000"/>
          <w:shd w:fill="C0C0C0" w:val="clear"/>
        </w:rPr>
        <w:t>бращени</w:t>
      </w:r>
      <w:r>
        <w:rPr>
          <w:bCs/>
          <w:color w:val="000000"/>
          <w:highlight w:val="lightGray"/>
          <w:shd w:fill="C0C0C0" w:val="clear"/>
        </w:rPr>
        <w:t>ю</w:t>
      </w:r>
      <w:r>
        <w:rPr>
          <w:color w:val="000000"/>
          <w:shd w:fill="C0C0C0" w:val="clear"/>
        </w:rPr>
        <w:t xml:space="preserve"> с Отходами I-IV классов опасности иметь соответствующие допуски, разрешения и</w:t>
      </w:r>
      <w:r>
        <w:rPr>
          <w:bCs/>
          <w:color w:val="000000"/>
          <w:highlight w:val="lightGray"/>
          <w:shd w:fill="C0C0C0" w:val="clear"/>
        </w:rPr>
        <w:t> / </w:t>
      </w:r>
      <w:r>
        <w:rPr>
          <w:color w:val="000000"/>
          <w:shd w:fill="C0C0C0" w:val="clear"/>
        </w:rPr>
        <w:t>или лицензии или привлечь третьих лиц, имеющих право выполнения работ</w:t>
      </w:r>
      <w:r>
        <w:rPr>
          <w:bCs/>
          <w:color w:val="000000"/>
          <w:highlight w:val="lightGray"/>
          <w:shd w:fill="C0C0C0" w:val="clear"/>
        </w:rPr>
        <w:t>/</w:t>
      </w:r>
      <w:r>
        <w:rPr>
          <w:color w:val="000000"/>
          <w:shd w:fill="C0C0C0" w:val="clear"/>
        </w:rPr>
        <w:t xml:space="preserve">оказания услуг по обращению с Отходами I-IV классов опасности с включением расходов по договору выполнения работ / оказания услуг по обращению с Отходами I-IV классов опасности в </w:t>
      </w:r>
      <w:r>
        <w:rPr>
          <w:bCs/>
          <w:color w:val="000000"/>
          <w:highlight w:val="lightGray"/>
          <w:shd w:fill="C0C0C0" w:val="clear"/>
        </w:rPr>
        <w:t>Сводный сметный р</w:t>
      </w:r>
      <w:r>
        <w:rPr>
          <w:color w:val="000000"/>
          <w:shd w:fill="C0C0C0" w:val="clear"/>
        </w:rPr>
        <w:t xml:space="preserve">асчет </w:t>
      </w:r>
      <w:r>
        <w:rPr>
          <w:bCs/>
          <w:color w:val="000000"/>
          <w:highlight w:val="lightGray"/>
          <w:shd w:fill="C0C0C0" w:val="clear"/>
        </w:rPr>
        <w:t>/ Объектный сметный расчет с приложениями</w:t>
      </w:r>
      <w:r>
        <w:rPr>
          <w:color w:val="000000"/>
          <w:shd w:fill="C0C0C0" w:val="clear"/>
        </w:rPr>
        <w:t xml:space="preserve">, в том числе допускать к обращению с Отходами I-IV классов опасности только лиц, имеющих профессиональную подготовку, подтвержденную свидетельствами (сертификатами) на право работ с </w:t>
      </w:r>
      <w:r>
        <w:rPr>
          <w:bCs/>
          <w:color w:val="000000"/>
          <w:highlight w:val="lightGray"/>
          <w:shd w:fill="C0C0C0" w:val="clear"/>
        </w:rPr>
        <w:t>о</w:t>
      </w:r>
      <w:r>
        <w:rPr>
          <w:color w:val="000000"/>
          <w:shd w:fill="C0C0C0" w:val="clear"/>
        </w:rPr>
        <w:t>тходами I-IV класс</w:t>
      </w:r>
      <w:r>
        <w:rPr>
          <w:bCs/>
          <w:color w:val="000000"/>
          <w:highlight w:val="lightGray"/>
          <w:shd w:fill="C0C0C0" w:val="clear"/>
        </w:rPr>
        <w:t>а</w:t>
      </w:r>
      <w:r>
        <w:rPr>
          <w:color w:val="000000"/>
          <w:shd w:fill="C0C0C0" w:val="clear"/>
        </w:rPr>
        <w:t xml:space="preserve"> опасности. Исполнитель обязан предоставить Заказчику копию соответствующих допусков, разрешений, лицензии и</w:t>
      </w:r>
      <w:r>
        <w:rPr>
          <w:bCs/>
          <w:color w:val="000000"/>
          <w:highlight w:val="lightGray"/>
          <w:shd w:fill="C0C0C0" w:val="clear"/>
        </w:rPr>
        <w:t> / </w:t>
      </w:r>
      <w:r>
        <w:rPr>
          <w:color w:val="000000"/>
          <w:shd w:fill="C0C0C0" w:val="clear"/>
        </w:rPr>
        <w:t>или свидетельств (сертификатов).</w:t>
      </w:r>
    </w:p>
    <w:p>
      <w:pPr>
        <w:pStyle w:val="ListParagraph"/>
        <w:numPr>
          <w:ilvl w:val="3"/>
          <w:numId w:val="12"/>
        </w:numPr>
        <w:shd w:val="clear" w:color="auto" w:fill="FFFFFF"/>
        <w:tabs>
          <w:tab w:val="clear" w:pos="709"/>
          <w:tab w:val="left" w:pos="1418" w:leader="none"/>
        </w:tabs>
        <w:ind w:left="0" w:firstLine="709"/>
        <w:jc w:val="both"/>
        <w:rPr>
          <w:shd w:fill="C0C0C0" w:val="clear"/>
        </w:rPr>
      </w:pPr>
      <w:r>
        <w:rPr>
          <w:bCs/>
          <w:color w:val="000000"/>
          <w:highlight w:val="lightGray"/>
        </w:rPr>
        <w:t>Обеспечить соблюдение санитарных требований и требований в области охраны окружающей среды к обращению с Отходами, установленных законодательством Российской Федерации.</w:t>
      </w:r>
      <w:r>
        <w:rPr>
          <w:rStyle w:val="FootnoteReference"/>
          <w:bCs/>
          <w:color w:val="000000"/>
          <w:highlight w:val="lightGray"/>
        </w:rPr>
        <w:footnoteReference w:id="9"/>
      </w:r>
    </w:p>
    <w:p>
      <w:pPr>
        <w:pStyle w:val="ListParagraph"/>
        <w:numPr>
          <w:ilvl w:val="2"/>
          <w:numId w:val="12"/>
        </w:numPr>
        <w:shd w:val="clear" w:color="auto" w:fill="FFFFFF"/>
        <w:tabs>
          <w:tab w:val="clear" w:pos="709"/>
          <w:tab w:val="left" w:pos="1418" w:leader="none"/>
        </w:tabs>
        <w:ind w:left="0" w:firstLine="709"/>
        <w:jc w:val="both"/>
        <w:rPr>
          <w:shd w:fill="C0C0C0" w:val="clear"/>
        </w:rPr>
      </w:pPr>
      <w:r>
        <w:rPr>
          <w:highlight w:val="lightGray"/>
        </w:rPr>
        <w:t>Оказывать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pPr>
        <w:pStyle w:val="ListParagraph"/>
        <w:numPr>
          <w:ilvl w:val="2"/>
          <w:numId w:val="12"/>
        </w:numPr>
        <w:shd w:val="clear" w:color="auto" w:fill="FFFFFF"/>
        <w:tabs>
          <w:tab w:val="clear" w:pos="709"/>
          <w:tab w:val="left" w:pos="1418" w:leader="none"/>
        </w:tabs>
        <w:ind w:left="0" w:firstLine="709"/>
        <w:jc w:val="both"/>
        <w:rPr>
          <w:shd w:fill="C0C0C0" w:val="clear"/>
        </w:rPr>
      </w:pPr>
      <w:r>
        <w:rPr/>
        <w:t>Письменно уведомлять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shd w:val="clear" w:color="auto" w:fill="FFFFFF"/>
        <w:tabs>
          <w:tab w:val="clear" w:pos="709"/>
          <w:tab w:val="left" w:pos="1418" w:leader="none"/>
        </w:tabs>
        <w:ind w:left="0" w:firstLine="709"/>
        <w:jc w:val="both"/>
        <w:rPr>
          <w:bCs/>
        </w:rPr>
      </w:pPr>
      <w:r>
        <w:rPr>
          <w:bCs/>
        </w:rPr>
        <w:t>хищении и иных противоправных действиях – в течение 24 (двадцати четырех) часов;</w:t>
      </w:r>
    </w:p>
    <w:p>
      <w:pPr>
        <w:pStyle w:val="ListParagraph"/>
        <w:numPr>
          <w:ilvl w:val="0"/>
          <w:numId w:val="13"/>
        </w:numPr>
        <w:shd w:val="clear" w:color="auto" w:fill="FFFFFF"/>
        <w:tabs>
          <w:tab w:val="clear" w:pos="709"/>
          <w:tab w:val="left" w:pos="1418" w:leader="none"/>
        </w:tabs>
        <w:ind w:left="0" w:firstLine="709"/>
        <w:jc w:val="both"/>
        <w:rPr>
          <w:bCs/>
        </w:rPr>
      </w:pPr>
      <w:r>
        <w:rPr>
          <w:bCs/>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shd w:val="clear" w:color="auto" w:fill="FFFFFF"/>
        <w:tabs>
          <w:tab w:val="clear" w:pos="709"/>
          <w:tab w:val="left" w:pos="1418" w:leader="none"/>
        </w:tabs>
        <w:ind w:left="0" w:firstLine="709"/>
        <w:jc w:val="both"/>
        <w:rPr>
          <w:bCs/>
        </w:rPr>
      </w:pPr>
      <w:r>
        <w:rPr>
          <w:bCs/>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shd w:val="clear" w:color="auto" w:fill="FFFFFF"/>
        <w:tabs>
          <w:tab w:val="clear" w:pos="709"/>
          <w:tab w:val="left" w:pos="1418" w:leader="none"/>
        </w:tabs>
        <w:ind w:left="0" w:firstLine="709"/>
        <w:jc w:val="both"/>
        <w:rPr>
          <w:bCs/>
        </w:rPr>
      </w:pPr>
      <w:r>
        <w:rPr>
          <w:bCs/>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2"/>
        </w:numPr>
        <w:shd w:val="clear" w:color="auto" w:fill="FFFFFF"/>
        <w:tabs>
          <w:tab w:val="clear" w:pos="709"/>
          <w:tab w:val="left" w:pos="1418" w:leader="none"/>
        </w:tabs>
        <w:ind w:left="0" w:firstLine="709"/>
        <w:jc w:val="both"/>
        <w:rPr>
          <w:shd w:fill="C0C0C0" w:val="clear"/>
        </w:rPr>
      </w:pPr>
      <w:r>
        <w:rPr/>
        <w:t>Нести риск случайной гибели и случайного повреждения мест (помещений), принятых от Заказчика в соответствии с пунктом 2.3.3 Договора, до момента их передачи (возврата) Заказчику по соответствующим актам сдачи-приемки (Приложения № 3.2 к Договору).</w:t>
      </w:r>
    </w:p>
    <w:p>
      <w:pPr>
        <w:pStyle w:val="ListParagraph"/>
        <w:numPr>
          <w:ilvl w:val="2"/>
          <w:numId w:val="12"/>
        </w:numPr>
        <w:shd w:val="clear" w:color="auto" w:fill="FFFFFF"/>
        <w:tabs>
          <w:tab w:val="clear" w:pos="709"/>
          <w:tab w:val="left" w:pos="1418" w:leader="none"/>
        </w:tabs>
        <w:ind w:left="0" w:firstLine="709"/>
        <w:jc w:val="both"/>
        <w:rPr>
          <w:shd w:fill="C0C0C0" w:val="clear"/>
        </w:rPr>
      </w:pPr>
      <w:r>
        <w:rPr/>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pPr>
        <w:pStyle w:val="ListParagraph"/>
        <w:numPr>
          <w:ilvl w:val="2"/>
          <w:numId w:val="12"/>
        </w:numPr>
        <w:shd w:val="clear" w:color="auto" w:fill="FFFFFF"/>
        <w:tabs>
          <w:tab w:val="clear" w:pos="709"/>
          <w:tab w:val="left" w:pos="1418" w:leader="none"/>
        </w:tabs>
        <w:ind w:left="0" w:firstLine="709"/>
        <w:jc w:val="both"/>
        <w:rPr>
          <w:shd w:fill="C0C0C0" w:val="clear"/>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12"/>
        </w:numPr>
        <w:shd w:val="clear" w:color="auto" w:fill="FFFFFF"/>
        <w:tabs>
          <w:tab w:val="clear" w:pos="709"/>
          <w:tab w:val="left" w:pos="1418" w:leader="none"/>
        </w:tabs>
        <w:ind w:left="0" w:firstLine="709"/>
        <w:jc w:val="both"/>
        <w:rPr>
          <w:shd w:fill="C0C0C0" w:val="clear"/>
        </w:rPr>
      </w:pPr>
      <w:r>
        <w:rPr/>
        <w:t xml:space="preserve">Исполнять другие обязанности в соответствии с Договором и законодательством Российской Федерации. </w:t>
      </w:r>
    </w:p>
    <w:p>
      <w:pPr>
        <w:pStyle w:val="ListParagraph"/>
        <w:shd w:val="clear" w:color="auto" w:fill="FFFFFF"/>
        <w:tabs>
          <w:tab w:val="clear" w:pos="709"/>
          <w:tab w:val="left" w:pos="1418" w:leader="none"/>
        </w:tabs>
        <w:ind w:left="709" w:hanging="0"/>
        <w:jc w:val="both"/>
        <w:rPr/>
      </w:pPr>
      <w:r>
        <w:rPr/>
      </w:r>
    </w:p>
    <w:p>
      <w:pPr>
        <w:pStyle w:val="ListParagraph"/>
        <w:numPr>
          <w:ilvl w:val="1"/>
          <w:numId w:val="16"/>
        </w:numPr>
        <w:shd w:val="clear" w:color="auto" w:fill="FFFFFF"/>
        <w:tabs>
          <w:tab w:val="clear" w:pos="709"/>
          <w:tab w:val="left" w:pos="1134" w:leader="none"/>
        </w:tabs>
        <w:ind w:left="0" w:firstLine="709"/>
        <w:jc w:val="both"/>
        <w:rPr/>
      </w:pPr>
      <w:r>
        <w:rPr>
          <w:u w:val="single"/>
        </w:rPr>
        <w:t>Исполнитель имеет право</w:t>
      </w:r>
      <w:r>
        <w:rPr/>
        <w:t>:</w:t>
      </w:r>
    </w:p>
    <w:p>
      <w:pPr>
        <w:pStyle w:val="ListParagraph"/>
        <w:numPr>
          <w:ilvl w:val="2"/>
          <w:numId w:val="17"/>
        </w:numPr>
        <w:shd w:val="clear" w:color="auto" w:fill="FFFFFF"/>
        <w:tabs>
          <w:tab w:val="clear" w:pos="709"/>
          <w:tab w:val="left" w:pos="1418" w:leader="none"/>
        </w:tabs>
        <w:ind w:left="0" w:firstLine="709"/>
        <w:jc w:val="both"/>
        <w:rPr/>
      </w:pPr>
      <w:r>
        <w:rPr/>
        <w:t>Самостоятельно организовать оказание Услуг.</w:t>
      </w:r>
    </w:p>
    <w:p>
      <w:pPr>
        <w:pStyle w:val="ListParagraph"/>
        <w:numPr>
          <w:ilvl w:val="2"/>
          <w:numId w:val="17"/>
        </w:numPr>
        <w:shd w:val="clear" w:color="auto" w:fill="FFFFFF"/>
        <w:tabs>
          <w:tab w:val="clear" w:pos="709"/>
          <w:tab w:val="left" w:pos="1418" w:leader="none"/>
        </w:tabs>
        <w:ind w:left="0" w:firstLine="709"/>
        <w:jc w:val="both"/>
        <w:rPr>
          <w:bCs/>
        </w:rPr>
      </w:pPr>
      <w:r>
        <w:rPr>
          <w:bCs/>
        </w:rPr>
        <w:t>Требовать от Заказчика предоставления материалов, документов, сведений и информации, необходимых для оказания Услуг по Договору.</w:t>
      </w:r>
    </w:p>
    <w:p>
      <w:pPr>
        <w:pStyle w:val="ListParagraph"/>
        <w:numPr>
          <w:ilvl w:val="2"/>
          <w:numId w:val="17"/>
        </w:numPr>
        <w:shd w:val="clear" w:color="auto" w:fill="FFFFFF"/>
        <w:tabs>
          <w:tab w:val="clear" w:pos="709"/>
          <w:tab w:val="left" w:pos="1418" w:leader="none"/>
        </w:tabs>
        <w:ind w:left="0" w:firstLine="709"/>
        <w:jc w:val="both"/>
        <w:rPr>
          <w:bCs/>
        </w:rPr>
      </w:pPr>
      <w:r>
        <w:rPr>
          <w:bCs/>
        </w:rPr>
        <w:t>Получать от Заказчика разъяснения и / или указания, необходимые для исполнения обязательств по Договору.</w:t>
      </w:r>
      <w:r>
        <w:rPr>
          <w:bCs/>
          <w:highlight w:val="lightGray"/>
        </w:rPr>
        <w:t xml:space="preserve"> </w:t>
      </w:r>
    </w:p>
    <w:p>
      <w:pPr>
        <w:pStyle w:val="ListParagraph"/>
        <w:numPr>
          <w:ilvl w:val="2"/>
          <w:numId w:val="17"/>
        </w:numPr>
        <w:shd w:val="clear" w:color="auto" w:fill="FFFFFF"/>
        <w:tabs>
          <w:tab w:val="clear" w:pos="709"/>
          <w:tab w:val="left" w:pos="1418" w:leader="none"/>
        </w:tabs>
        <w:ind w:left="0" w:firstLine="709"/>
        <w:jc w:val="both"/>
        <w:rPr>
          <w:bCs/>
        </w:rPr>
      </w:pPr>
      <w:r>
        <w:rPr>
          <w:bCs/>
        </w:rPr>
        <w:t xml:space="preserve">При необходимости по предварительному письменному согласованию </w:t>
        <w:br/>
        <w:t xml:space="preserve">с Заказчиком заключать договоры с Субисполнителями в совокупности не более чем на </w:t>
      </w:r>
      <w:r>
        <w:rPr>
          <w:bCs/>
          <w:highlight w:val="lightGray"/>
        </w:rPr>
        <w:t>__  (_______)</w:t>
      </w:r>
      <w:r>
        <w:rPr>
          <w:bCs/>
        </w:rPr>
        <w:t xml:space="preserve"> процентов</w:t>
      </w:r>
      <w:r>
        <w:rPr>
          <w:rStyle w:val="FootnoteReference"/>
          <w:bCs/>
        </w:rPr>
        <w:footnoteReference w:id="10"/>
      </w:r>
      <w:r>
        <w:rPr>
          <w:bCs/>
          <w:vertAlign w:val="superscript"/>
        </w:rPr>
        <w:t xml:space="preserve"> </w:t>
      </w:r>
      <w:r>
        <w:rPr>
          <w:bCs/>
        </w:rPr>
        <w:t>от Цены Договора, неся при этом ответственность за действия Субисполнителей, как за свои собственные.</w:t>
      </w:r>
    </w:p>
    <w:p>
      <w:pPr>
        <w:pStyle w:val="ListParagraph"/>
        <w:shd w:val="clear" w:color="auto" w:fill="FFFFFF"/>
        <w:tabs>
          <w:tab w:val="clear" w:pos="709"/>
          <w:tab w:val="left" w:pos="851" w:leader="none"/>
        </w:tabs>
        <w:ind w:left="0" w:firstLine="709"/>
        <w:jc w:val="both"/>
        <w:rPr>
          <w:bCs/>
        </w:rPr>
      </w:pPr>
      <w:r>
        <w:rPr>
          <w:bCs/>
        </w:rPr>
        <w:t xml:space="preserve">При согласовании привлечения Субисполнителей Исполнитель представляет Заказчику: </w:t>
      </w:r>
    </w:p>
    <w:p>
      <w:pPr>
        <w:pStyle w:val="ListParagraph"/>
        <w:numPr>
          <w:ilvl w:val="0"/>
          <w:numId w:val="24"/>
        </w:numPr>
        <w:shd w:val="clear" w:color="auto" w:fill="FFFFFF"/>
        <w:tabs>
          <w:tab w:val="left" w:pos="709" w:leader="none"/>
          <w:tab w:val="left" w:pos="1418" w:leader="none"/>
        </w:tabs>
        <w:ind w:left="0" w:firstLine="709"/>
        <w:jc w:val="both"/>
        <w:rPr>
          <w:bCs/>
        </w:rPr>
      </w:pPr>
      <w:r>
        <w:rPr>
          <w:bCs/>
        </w:rPr>
        <w:t>проект договора с Субисполнителем;</w:t>
      </w:r>
    </w:p>
    <w:p>
      <w:pPr>
        <w:pStyle w:val="ListParagraph"/>
        <w:numPr>
          <w:ilvl w:val="0"/>
          <w:numId w:val="24"/>
        </w:numPr>
        <w:shd w:val="clear" w:color="auto" w:fill="FFFFFF"/>
        <w:tabs>
          <w:tab w:val="left" w:pos="709" w:leader="none"/>
          <w:tab w:val="left" w:pos="1418" w:leader="none"/>
        </w:tabs>
        <w:ind w:left="0" w:firstLine="709"/>
        <w:jc w:val="both"/>
        <w:rPr>
          <w:bCs/>
        </w:rPr>
      </w:pPr>
      <w:r>
        <w:rPr>
          <w:bCs/>
        </w:rPr>
        <w:t>сведения об объемах оказываемых Услуг Субисполнителем;</w:t>
      </w:r>
    </w:p>
    <w:p>
      <w:pPr>
        <w:pStyle w:val="ListParagraph"/>
        <w:numPr>
          <w:ilvl w:val="0"/>
          <w:numId w:val="24"/>
        </w:numPr>
        <w:tabs>
          <w:tab w:val="left" w:pos="709" w:leader="none"/>
        </w:tabs>
        <w:ind w:left="0" w:firstLine="709"/>
        <w:jc w:val="both"/>
        <w:rPr>
          <w:bCs/>
        </w:rPr>
      </w:pPr>
      <w:r>
        <w:rPr>
          <w:bCs/>
        </w:rPr>
        <w:t>пофамильный перечень персонала Субисполнителя, который будет задействован при оказании Услуг;</w:t>
      </w:r>
    </w:p>
    <w:p>
      <w:pPr>
        <w:pStyle w:val="ListParagraph"/>
        <w:numPr>
          <w:ilvl w:val="0"/>
          <w:numId w:val="23"/>
        </w:numPr>
        <w:tabs>
          <w:tab w:val="left" w:pos="709" w:leader="none"/>
        </w:tabs>
        <w:ind w:left="0" w:firstLine="709"/>
        <w:jc w:val="both"/>
        <w:rPr>
          <w:bCs/>
        </w:rPr>
      </w:pPr>
      <w:r>
        <w:rPr>
          <w:bCs/>
        </w:rPr>
        <w:t>копии документов, подтверждающих наличие у Субисполнителя и его персонала допусков, разрешений и лицензий, необходимых для оказания Услуг.</w:t>
      </w:r>
    </w:p>
    <w:p>
      <w:pPr>
        <w:pStyle w:val="ListParagraph"/>
        <w:numPr>
          <w:ilvl w:val="3"/>
          <w:numId w:val="17"/>
        </w:numPr>
        <w:ind w:left="0" w:firstLine="709"/>
        <w:jc w:val="both"/>
        <w:rPr/>
      </w:pPr>
      <w:r>
        <w:rPr>
          <w:bCs/>
          <w:highlight w:val="lightGray"/>
        </w:rPr>
        <w:t xml:space="preserve">Исполнитель вправе заключить договор на оказание услуг по обращению с Отходами с третьими лицами с учетом ограничения, предусмотренныхого пунктом 2.4.4 Договора. </w:t>
      </w:r>
    </w:p>
    <w:p>
      <w:pPr>
        <w:pStyle w:val="ListParagraph"/>
        <w:ind w:left="0" w:firstLine="709"/>
        <w:jc w:val="both"/>
        <w:rPr/>
      </w:pPr>
      <w:r>
        <w:rPr>
          <w:bCs/>
          <w:highlight w:val="lightGray"/>
        </w:rPr>
        <w:t>Оплата Услуг по договору, указанному в настоящем пункте Договора, осуществляется Исполнителем с включением расходов по соответствующему договору в Сводный сметный расчет / Объектный сметный расчет с приложениями.</w:t>
      </w:r>
      <w:r>
        <w:rPr>
          <w:rStyle w:val="FootnoteReference"/>
          <w:bCs/>
          <w:highlight w:val="lightGray"/>
        </w:rPr>
        <w:footnoteReference w:id="11"/>
      </w:r>
    </w:p>
    <w:p>
      <w:pPr>
        <w:pStyle w:val="ListParagraph"/>
        <w:numPr>
          <w:ilvl w:val="2"/>
          <w:numId w:val="17"/>
        </w:numPr>
        <w:ind w:left="0" w:firstLine="709"/>
        <w:jc w:val="both"/>
        <w:rPr/>
      </w:pPr>
      <w:r>
        <w:rPr>
          <w:bCs/>
          <w:highlight w:val="lightGray"/>
        </w:rPr>
        <w:t>Исполнитель не позднее дня, следующего за днем заключения договора с каждым соответствующим Субисполнителем, обязан представить Заказчику справку обо всех договорах, заключенных в рамках исполнения Договора, составленную по форме Приложения № 6 к Договору</w:t>
      </w:r>
      <w:r>
        <w:rPr>
          <w:rStyle w:val="FootnoteReference"/>
          <w:bCs/>
          <w:highlight w:val="lightGray"/>
        </w:rPr>
        <w:footnoteReference w:id="12"/>
      </w:r>
      <w:r>
        <w:rPr>
          <w:bCs/>
        </w:rPr>
        <w:t>.</w:t>
      </w:r>
    </w:p>
    <w:p>
      <w:pPr>
        <w:pStyle w:val="ListParagraph"/>
        <w:numPr>
          <w:ilvl w:val="1"/>
          <w:numId w:val="17"/>
        </w:numPr>
        <w:shd w:val="clear" w:color="auto" w:fill="FFFFFF"/>
        <w:tabs>
          <w:tab w:val="clear" w:pos="709"/>
          <w:tab w:val="left" w:pos="1134" w:leader="none"/>
        </w:tabs>
        <w:ind w:left="0" w:firstLine="709"/>
        <w:jc w:val="both"/>
        <w:rPr>
          <w:bCs/>
        </w:rPr>
      </w:pPr>
      <w:r>
        <w:rPr>
          <w:bCs/>
          <w:u w:val="single"/>
        </w:rPr>
        <w:t>Иные права и обязанности Сторон</w:t>
      </w:r>
      <w:r>
        <w:rPr>
          <w:bCs/>
        </w:rPr>
        <w:t>:</w:t>
      </w:r>
    </w:p>
    <w:p>
      <w:pPr>
        <w:pStyle w:val="ListParagraph"/>
        <w:numPr>
          <w:ilvl w:val="2"/>
          <w:numId w:val="17"/>
        </w:numPr>
        <w:shd w:val="clear" w:color="auto" w:fill="FFFFFF"/>
        <w:tabs>
          <w:tab w:val="left" w:pos="709" w:leader="none"/>
          <w:tab w:val="left" w:pos="851" w:leader="none"/>
          <w:tab w:val="left" w:pos="1418" w:leader="none"/>
        </w:tabs>
        <w:ind w:left="0" w:firstLine="709"/>
        <w:jc w:val="both"/>
        <w:rPr>
          <w:highlight w:val="lightGray"/>
        </w:rPr>
      </w:pPr>
      <w:r>
        <w:rPr>
          <w:highlight w:val="lightGray"/>
        </w:rPr>
        <w:t xml:space="preserve">Исполнитель обязуется привлекать к исполнению обязательств по Договору </w:t>
      </w:r>
      <w:r>
        <w:rPr>
          <w:bCs/>
          <w:highlight w:val="lightGray"/>
        </w:rPr>
        <w:t>Субисполнителей</w:t>
      </w:r>
      <w:r>
        <w:rPr>
          <w:highlight w:val="lightGray"/>
        </w:rPr>
        <w:t>, соответствующих критериям Субъектов МСП в совокупности не менее, чем на ___ (______) процентов от Цены Договора.</w:t>
      </w:r>
      <w:r>
        <w:rPr>
          <w:rStyle w:val="Style6"/>
          <w:highlight w:val="lightGray"/>
        </w:rPr>
        <w:t xml:space="preserve"> </w:t>
      </w:r>
    </w:p>
    <w:p>
      <w:pPr>
        <w:pStyle w:val="ListParagraph"/>
        <w:numPr>
          <w:ilvl w:val="2"/>
          <w:numId w:val="17"/>
        </w:numPr>
        <w:tabs>
          <w:tab w:val="left" w:pos="709" w:leader="none"/>
          <w:tab w:val="left" w:pos="851" w:leader="none"/>
        </w:tabs>
        <w:ind w:left="0" w:firstLine="709"/>
        <w:jc w:val="both"/>
        <w:rPr>
          <w:highlight w:val="lightGray"/>
        </w:rPr>
      </w:pPr>
      <w:r>
        <w:rPr>
          <w:highlight w:val="lightGray"/>
        </w:rPr>
        <w:t xml:space="preserve">При заключении договоров с </w:t>
      </w:r>
      <w:r>
        <w:rPr>
          <w:bCs/>
          <w:highlight w:val="lightGray"/>
        </w:rPr>
        <w:t>Субисполнителями</w:t>
      </w:r>
      <w:r>
        <w:rPr>
          <w:highlight w:val="lightGray"/>
        </w:rPr>
        <w:t xml:space="preserve"> в случае, предусмотренном пунктом 2.5.1 Договора, Исполнитель обязуется предусмотреть срок оплаты оказанных Услуг по договорам с </w:t>
      </w:r>
      <w:r>
        <w:rPr>
          <w:bCs/>
          <w:highlight w:val="lightGray"/>
        </w:rPr>
        <w:t>Субисполнителями</w:t>
      </w:r>
      <w:r>
        <w:rPr>
          <w:highlight w:val="lightGray"/>
        </w:rPr>
        <w:t xml:space="preserve"> не более 7 (семи) рабочих дней с даты подписания документов, свидетельствующих о приемке Исполнителем Услуг по Договору.</w:t>
      </w:r>
    </w:p>
    <w:p>
      <w:pPr>
        <w:pStyle w:val="ListParagraph"/>
        <w:numPr>
          <w:ilvl w:val="2"/>
          <w:numId w:val="17"/>
        </w:numPr>
        <w:tabs>
          <w:tab w:val="left" w:pos="709" w:leader="none"/>
          <w:tab w:val="left" w:pos="851" w:leader="none"/>
        </w:tabs>
        <w:ind w:left="0" w:firstLine="709"/>
        <w:jc w:val="both"/>
        <w:rPr>
          <w:highlight w:val="lightGray"/>
        </w:rPr>
      </w:pPr>
      <w:r>
        <w:rPr>
          <w:highlight w:val="lightGray"/>
        </w:rPr>
        <w:t xml:space="preserve">Исполнитель не позднее дня, следующего за днем заключения договора </w:t>
        <w:br/>
        <w:t xml:space="preserve">с каждым соответствующим </w:t>
      </w:r>
      <w:r>
        <w:rPr>
          <w:bCs/>
          <w:highlight w:val="lightGray"/>
        </w:rPr>
        <w:t>Субисполнителем</w:t>
      </w:r>
      <w:r>
        <w:rPr>
          <w:highlight w:val="lightGray"/>
        </w:rPr>
        <w:t xml:space="preserve">, обязан представить Заказчику справку обо всех договорах, заключенных в рамках исполнения Договора с </w:t>
      </w:r>
      <w:r>
        <w:rPr>
          <w:bCs/>
          <w:highlight w:val="lightGray"/>
        </w:rPr>
        <w:t>Субисполнителями</w:t>
      </w:r>
      <w:r>
        <w:rPr>
          <w:highlight w:val="lightGray"/>
        </w:rPr>
        <w:t>, являющимися Субъектом МСП, составленную по форме Приложения № 6 к Договору</w:t>
      </w:r>
      <w:r>
        <w:rPr>
          <w:rStyle w:val="FootnoteReference"/>
          <w:highlight w:val="lightGray"/>
        </w:rPr>
        <w:footnoteReference w:id="13"/>
      </w:r>
      <w:r>
        <w:rPr>
          <w:highlight w:val="lightGray"/>
        </w:rPr>
        <w:t>.</w:t>
      </w:r>
    </w:p>
    <w:p>
      <w:pPr>
        <w:pStyle w:val="ListParagraph"/>
        <w:numPr>
          <w:ilvl w:val="1"/>
          <w:numId w:val="17"/>
        </w:numPr>
        <w:tabs>
          <w:tab w:val="left" w:pos="709" w:leader="none"/>
          <w:tab w:val="left" w:pos="851" w:leader="none"/>
        </w:tabs>
        <w:ind w:left="0" w:firstLine="709"/>
        <w:jc w:val="both"/>
        <w:rPr>
          <w:highlight w:val="lightGray"/>
        </w:rPr>
      </w:pPr>
      <w:r>
        <w:rPr>
          <w:highlight w:val="lightGray"/>
        </w:rPr>
        <w:t xml:space="preserve">В случае нарушения Исполнителем условий, предусмотренных пунктами 2.4.5, 2.5.1, 2.5.3 Договора, а также в случае предоставления заведомо неверной информации о привлечённых </w:t>
      </w:r>
      <w:r>
        <w:rPr>
          <w:bCs/>
          <w:highlight w:val="lightGray"/>
        </w:rPr>
        <w:t>Субисполнителях</w:t>
      </w:r>
      <w:r>
        <w:rPr>
          <w:highlight w:val="lightGray"/>
        </w:rPr>
        <w:t xml:space="preserve"> по Договору, Заказчик вправе требовать от Исполнителя уплаты штрафа в размере 300 000 (триста тысяч) рублей за каждый случай нарушения.</w:t>
      </w:r>
    </w:p>
    <w:p>
      <w:pPr>
        <w:pStyle w:val="Style22"/>
        <w:tabs>
          <w:tab w:val="clear" w:pos="360"/>
        </w:tabs>
        <w:rPr>
          <w:rFonts w:ascii="Times New Roman" w:hAnsi="Times New Roman"/>
          <w:sz w:val="24"/>
        </w:rPr>
      </w:pPr>
      <w:r>
        <w:rPr>
          <w:rFonts w:ascii="Times New Roman" w:hAnsi="Times New Roman"/>
          <w:sz w:val="24"/>
        </w:rPr>
      </w:r>
    </w:p>
    <w:p>
      <w:pPr>
        <w:pStyle w:val="ListParagraph"/>
        <w:numPr>
          <w:ilvl w:val="0"/>
          <w:numId w:val="17"/>
        </w:numPr>
        <w:shd w:val="clear" w:color="auto" w:fill="FFFFFF"/>
        <w:tabs>
          <w:tab w:val="clear" w:pos="709"/>
          <w:tab w:val="left" w:pos="284" w:leader="none"/>
        </w:tabs>
        <w:ind w:left="0" w:hanging="0"/>
        <w:jc w:val="center"/>
        <w:rPr>
          <w:b/>
        </w:rPr>
      </w:pPr>
      <w:r>
        <w:rPr>
          <w:b/>
        </w:rPr>
        <w:t>Цена Договора и порядок расчетов</w:t>
      </w:r>
    </w:p>
    <w:p>
      <w:pPr>
        <w:pStyle w:val="ListParagraph"/>
        <w:numPr>
          <w:ilvl w:val="1"/>
          <w:numId w:val="21"/>
        </w:numPr>
        <w:shd w:val="clear" w:color="auto" w:fill="FFFFFF"/>
        <w:tabs>
          <w:tab w:val="clear" w:pos="709"/>
          <w:tab w:val="left" w:pos="284" w:leader="none"/>
          <w:tab w:val="left" w:pos="1134" w:leader="none"/>
        </w:tabs>
        <w:ind w:left="0" w:firstLine="709"/>
        <w:jc w:val="both"/>
        <w:rPr>
          <w:b/>
        </w:rPr>
      </w:pPr>
      <w:r>
        <w:rPr/>
        <w:t xml:space="preserve">Цена Договора в соответствии со </w:t>
      </w:r>
      <w:r>
        <w:rPr>
          <w:highlight w:val="lightGray"/>
        </w:rPr>
        <w:t>Сводным расчетом стоимости Услуг с приложениями / Расчетом стоимости Услуг</w:t>
      </w:r>
      <w:r>
        <w:rPr/>
        <w:t xml:space="preserve"> (Приложение № 2 к Договору) является</w:t>
      </w:r>
      <w:r>
        <w:rPr>
          <w:highlight w:val="lightGray"/>
        </w:rPr>
        <w:t xml:space="preserve"> предельной / твердой</w:t>
      </w:r>
      <w:r>
        <w:rPr/>
        <w:t xml:space="preserve"> и составляет __________ (_________________) рублей ___ копеек без учета НДС, при этом НДС исчисляется дополнительно по ставке, установленной статьей 164 Налогового кодекса РФ.</w:t>
      </w:r>
    </w:p>
    <w:p>
      <w:pPr>
        <w:pStyle w:val="ListParagraph"/>
        <w:numPr>
          <w:ilvl w:val="1"/>
          <w:numId w:val="21"/>
        </w:numPr>
        <w:shd w:val="clear" w:color="auto" w:fill="FFFFFF"/>
        <w:tabs>
          <w:tab w:val="clear" w:pos="709"/>
          <w:tab w:val="left" w:pos="284" w:leader="none"/>
          <w:tab w:val="left" w:pos="1134" w:leader="none"/>
        </w:tabs>
        <w:ind w:left="0" w:firstLine="709"/>
        <w:jc w:val="both"/>
        <w:rPr>
          <w:b/>
        </w:rPr>
      </w:pPr>
      <w:bookmarkStart w:id="9" w:name="_Ref361834605"/>
      <w:r>
        <w:rPr>
          <w:bCs/>
          <w:highlight w:val="lightGray"/>
        </w:rPr>
        <w:t xml:space="preserve">Локальные расчеты стоимости подлежат согласованию Сторонами не позднее </w:t>
      </w:r>
      <w:r>
        <w:rPr>
          <w:highlight w:val="lightGray"/>
        </w:rPr>
        <w:t>30</w:t>
      </w:r>
      <w:r>
        <w:rPr>
          <w:bCs/>
          <w:highlight w:val="lightGray"/>
        </w:rPr>
        <w:t xml:space="preserve"> (</w:t>
      </w:r>
      <w:r>
        <w:rPr>
          <w:highlight w:val="lightGray"/>
        </w:rPr>
        <w:t>тридцати</w:t>
      </w:r>
      <w:r>
        <w:rPr>
          <w:bCs/>
          <w:highlight w:val="lightGray"/>
        </w:rPr>
        <w:t>)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расчетов стоимости Стороны обязаны уточнить Сводный расчет</w:t>
      </w:r>
      <w:r>
        <w:rPr>
          <w:highlight w:val="lightGray"/>
        </w:rPr>
        <w:t xml:space="preserve"> стоимости Услуг</w:t>
      </w:r>
      <w:r>
        <w:rPr>
          <w:bCs/>
          <w:highlight w:val="lightGray"/>
        </w:rPr>
        <w:t xml:space="preserve"> (Приложение № 2 к Договору) путем заключения дополнительного соглашения к Договору.</w:t>
      </w:r>
      <w:bookmarkEnd w:id="9"/>
    </w:p>
    <w:p>
      <w:pPr>
        <w:pStyle w:val="ListParagraph"/>
        <w:shd w:val="clear" w:color="auto" w:fill="FFFFFF"/>
        <w:tabs>
          <w:tab w:val="clear" w:pos="709"/>
          <w:tab w:val="left" w:pos="1134" w:leader="none"/>
        </w:tabs>
        <w:ind w:left="0" w:firstLine="709"/>
        <w:jc w:val="both"/>
        <w:rPr>
          <w:bCs/>
        </w:rPr>
      </w:pPr>
      <w:r>
        <w:rPr>
          <w:bCs/>
          <w:i/>
          <w:highlight w:val="lightGray"/>
        </w:rPr>
        <w:t>либо</w:t>
      </w:r>
    </w:p>
    <w:p>
      <w:pPr>
        <w:pStyle w:val="ListParagraph"/>
        <w:shd w:val="clear" w:color="auto" w:fill="FFFFFF"/>
        <w:tabs>
          <w:tab w:val="clear" w:pos="709"/>
          <w:tab w:val="left" w:pos="1134" w:leader="none"/>
        </w:tabs>
        <w:ind w:left="0" w:firstLine="709"/>
        <w:jc w:val="both"/>
        <w:rPr>
          <w:bCs/>
        </w:rPr>
      </w:pPr>
      <w:r>
        <w:rPr>
          <w:bCs/>
          <w:highlight w:val="lightGray"/>
        </w:rPr>
        <w:t>Локальные расчеты стоимости являются неотъемлемой частью Сводного расчета стоимости Услуг (Приложение № 2 к Договору)</w:t>
      </w:r>
      <w:r>
        <w:rPr>
          <w:rStyle w:val="FootnoteReference"/>
          <w:bCs/>
        </w:rPr>
        <w:footnoteReference w:id="14"/>
      </w:r>
      <w:r>
        <w:rPr>
          <w:bCs/>
        </w:rPr>
        <w:t>.</w:t>
      </w:r>
    </w:p>
    <w:p>
      <w:pPr>
        <w:pStyle w:val="ListParagraph"/>
        <w:numPr>
          <w:ilvl w:val="1"/>
          <w:numId w:val="21"/>
        </w:numPr>
        <w:shd w:val="clear" w:color="auto" w:fill="FFFFFF"/>
        <w:tabs>
          <w:tab w:val="clear" w:pos="709"/>
          <w:tab w:val="left" w:pos="355" w:leader="none"/>
          <w:tab w:val="left" w:pos="1134" w:leader="none"/>
        </w:tabs>
        <w:ind w:left="0" w:firstLine="709"/>
        <w:jc w:val="both"/>
        <w:rPr/>
      </w:pPr>
      <w:r>
        <w:rPr/>
        <w:t>Цена Договора включает в себя прибыль Исполнителя, а также все расходы и затраты Исполнителя на:</w:t>
      </w:r>
    </w:p>
    <w:p>
      <w:pPr>
        <w:pStyle w:val="ListParagraph"/>
        <w:numPr>
          <w:ilvl w:val="2"/>
          <w:numId w:val="14"/>
        </w:numPr>
        <w:shd w:val="clear" w:color="auto" w:fill="FFFFFF"/>
        <w:tabs>
          <w:tab w:val="clear" w:pos="709"/>
          <w:tab w:val="left" w:pos="1418" w:leader="none"/>
        </w:tabs>
        <w:ind w:left="0" w:firstLine="709"/>
        <w:jc w:val="both"/>
        <w:rPr>
          <w:highlight w:val="lightGray"/>
        </w:rPr>
      </w:pPr>
      <w:r>
        <w:rPr>
          <w:highlight w:val="lightGray"/>
        </w:rPr>
        <w:t>приобретение материально-технических ресурсов, необходимых для оказания Услуг по Договору;</w:t>
      </w:r>
    </w:p>
    <w:p>
      <w:pPr>
        <w:pStyle w:val="ListParagraph"/>
        <w:numPr>
          <w:ilvl w:val="2"/>
          <w:numId w:val="14"/>
        </w:numPr>
        <w:shd w:val="clear" w:color="auto" w:fill="FFFFFF"/>
        <w:tabs>
          <w:tab w:val="clear" w:pos="709"/>
          <w:tab w:val="left" w:pos="1418" w:leader="none"/>
        </w:tabs>
        <w:ind w:left="0" w:firstLine="709"/>
        <w:jc w:val="both"/>
        <w:rPr>
          <w:highlight w:val="lightGray"/>
        </w:rPr>
      </w:pPr>
      <w:r>
        <w:rPr/>
        <w:t xml:space="preserve">заработную плату, накладные </w:t>
      </w:r>
      <w:r>
        <w:rPr>
          <w:highlight w:val="lightGray"/>
        </w:rPr>
        <w:t>и командировочные расходы, перемещение и размещение персонала Исполнителя</w:t>
      </w:r>
      <w:r>
        <w:rPr/>
        <w:t xml:space="preserve">; </w:t>
      </w:r>
    </w:p>
    <w:p>
      <w:pPr>
        <w:pStyle w:val="ListParagraph"/>
        <w:numPr>
          <w:ilvl w:val="2"/>
          <w:numId w:val="14"/>
        </w:numPr>
        <w:shd w:val="clear" w:color="auto" w:fill="FFFFFF"/>
        <w:tabs>
          <w:tab w:val="clear" w:pos="709"/>
          <w:tab w:val="left" w:pos="1418" w:leader="none"/>
        </w:tabs>
        <w:ind w:left="0" w:firstLine="709"/>
        <w:jc w:val="both"/>
        <w:rPr/>
      </w:pPr>
      <w:r>
        <w:rPr/>
        <w:t xml:space="preserve">подлежащие уплате налоги, сборы и пошлины; </w:t>
      </w:r>
    </w:p>
    <w:p>
      <w:pPr>
        <w:pStyle w:val="ListParagraph"/>
        <w:numPr>
          <w:ilvl w:val="2"/>
          <w:numId w:val="14"/>
        </w:numPr>
        <w:shd w:val="clear" w:color="auto" w:fill="FFFFFF"/>
        <w:tabs>
          <w:tab w:val="clear" w:pos="709"/>
          <w:tab w:val="left" w:pos="1418" w:leader="none"/>
        </w:tabs>
        <w:ind w:left="0" w:firstLine="709"/>
        <w:jc w:val="both"/>
        <w:rPr/>
      </w:pPr>
      <w:r>
        <w:rPr/>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numPr>
          <w:ilvl w:val="1"/>
          <w:numId w:val="15"/>
        </w:numPr>
        <w:shd w:val="clear" w:color="auto" w:fill="FFFFFF"/>
        <w:tabs>
          <w:tab w:val="left" w:pos="709" w:leader="none"/>
          <w:tab w:val="left" w:pos="851" w:leader="none"/>
          <w:tab w:val="left" w:pos="1134" w:leader="none"/>
        </w:tabs>
        <w:ind w:left="0" w:firstLine="709"/>
        <w:jc w:val="both"/>
        <w:rPr/>
      </w:pPr>
      <w:r>
        <w:rPr/>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5"/>
        </w:numPr>
        <w:shd w:val="clear" w:color="auto" w:fill="FFFFFF"/>
        <w:tabs>
          <w:tab w:val="left" w:pos="709" w:leader="none"/>
          <w:tab w:val="left" w:pos="851" w:leader="none"/>
          <w:tab w:val="left" w:pos="1134" w:leader="none"/>
        </w:tabs>
        <w:ind w:left="0" w:firstLine="709"/>
        <w:jc w:val="both"/>
        <w:rPr/>
      </w:pPr>
      <w:bookmarkStart w:id="10" w:name="_Ref361858588"/>
      <w:r>
        <w:rPr/>
        <w:t>Оплата по Договору осуществляется Заказчиком в следующем порядке:</w:t>
      </w:r>
      <w:bookmarkEnd w:id="10"/>
      <w:r>
        <w:rPr/>
        <w:t xml:space="preserve"> </w:t>
      </w:r>
    </w:p>
    <w:p>
      <w:pPr>
        <w:pStyle w:val="ListParagraph"/>
        <w:numPr>
          <w:ilvl w:val="2"/>
          <w:numId w:val="15"/>
        </w:numPr>
        <w:shd w:val="clear" w:color="auto" w:fill="FFFFFF"/>
        <w:tabs>
          <w:tab w:val="left" w:pos="709" w:leader="none"/>
          <w:tab w:val="left" w:pos="851" w:leader="none"/>
          <w:tab w:val="left" w:pos="1134" w:leader="none"/>
          <w:tab w:val="left" w:pos="1418" w:leader="none"/>
        </w:tabs>
        <w:ind w:left="0" w:firstLine="709"/>
        <w:jc w:val="both"/>
        <w:rPr/>
      </w:pPr>
      <w:bookmarkStart w:id="11" w:name="_Ref373240288"/>
      <w:r>
        <w:rPr>
          <w:bCs/>
        </w:rPr>
        <w:t xml:space="preserve">Авансовый платеж </w:t>
      </w:r>
      <w:r>
        <w:rPr/>
        <w:t xml:space="preserve">в размере </w:t>
      </w:r>
      <w:r>
        <w:rPr>
          <w:highlight w:val="lightGray"/>
        </w:rPr>
        <w:t>10 (десяти) процентов</w:t>
      </w:r>
      <w:r>
        <w:rPr/>
        <w:t xml:space="preserve"> от стоимости Услуг без учета НДС (при этом НДС исчисляется дополнительно по ставке, установленной статьей 164 Налогового кодекса РФ на дату выплаты авансового платежа) выплачивается Исполнителю в течение 30 (тридцати) календарных дней с даты получения Заказчиком счета, выставленного Исполнителем, </w:t>
      </w:r>
      <w:r>
        <w:rPr>
          <w:highlight w:val="lightGray"/>
        </w:rPr>
        <w:t xml:space="preserve">при условии согласования Сторонами локальных расчётов стоимости Услуг в соответствии с пунктом </w:t>
      </w:r>
      <w:r>
        <w:rPr>
          <w:highlight w:val="lightGray"/>
        </w:rPr>
        <w:fldChar w:fldCharType="begin"/>
      </w:r>
      <w:r>
        <w:rPr>
          <w:highlight w:val="lightGray"/>
        </w:rPr>
        <w:instrText xml:space="preserve"> REF _Ref361834605 \r \h </w:instrText>
      </w:r>
      <w:r>
        <w:rPr>
          <w:highlight w:val="lightGray"/>
        </w:rPr>
        <w:fldChar w:fldCharType="separate"/>
      </w:r>
      <w:r>
        <w:rPr>
          <w:highlight w:val="lightGray"/>
        </w:rPr>
        <w:t>3.2</w:t>
      </w:r>
      <w:r>
        <w:rPr>
          <w:highlight w:val="lightGray"/>
        </w:rPr>
        <w:fldChar w:fldCharType="end"/>
      </w:r>
      <w:r>
        <w:rPr>
          <w:highlight w:val="lightGray"/>
        </w:rPr>
        <w:t>2 Договора</w:t>
      </w:r>
      <w:r>
        <w:rPr>
          <w:rStyle w:val="FootnoteReference"/>
        </w:rPr>
        <w:footnoteReference w:id="15"/>
      </w:r>
      <w:r>
        <w:rPr/>
        <w:t xml:space="preserve">, но не ранее чем за 30 (тридцать) календарных дней до даты начала оказания Услуг и с учетом пункта 3.5.3 Договора. </w:t>
      </w:r>
      <w:bookmarkEnd w:id="11"/>
    </w:p>
    <w:p>
      <w:pPr>
        <w:pStyle w:val="ListParagraph"/>
        <w:numPr>
          <w:ilvl w:val="2"/>
          <w:numId w:val="15"/>
        </w:numPr>
        <w:shd w:val="clear" w:color="auto" w:fill="FFFFFF"/>
        <w:tabs>
          <w:tab w:val="left" w:pos="709" w:leader="none"/>
          <w:tab w:val="left" w:pos="851" w:leader="none"/>
          <w:tab w:val="left" w:pos="1134" w:leader="none"/>
          <w:tab w:val="left" w:pos="1418" w:leader="none"/>
        </w:tabs>
        <w:ind w:left="0" w:firstLine="709"/>
        <w:jc w:val="both"/>
        <w:rPr/>
      </w:pPr>
      <w:r>
        <w:rPr/>
        <w:t xml:space="preserve">Последующий платеж в размере разницы между стоимостью Услуг,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и ранее выплаченной суммой авансового платежа, выплачивается в течение </w:t>
      </w:r>
      <w:r>
        <w:rPr>
          <w:highlight w:val="lightGray"/>
        </w:rPr>
        <w:t>20 (двадцати) календарных дней</w:t>
      </w:r>
      <w:r>
        <w:rPr>
          <w:rStyle w:val="FootnoteReference"/>
          <w:highlight w:val="lightGray"/>
        </w:rPr>
        <w:footnoteReference w:id="16"/>
      </w:r>
      <w:r>
        <w:rPr/>
        <w:t xml:space="preserve"> / </w:t>
      </w:r>
      <w:r>
        <w:rPr>
          <w:highlight w:val="lightGray"/>
        </w:rPr>
        <w:t>45 (сорока пяти) календарных дней</w:t>
      </w:r>
      <w:r>
        <w:rPr>
          <w:rStyle w:val="FootnoteReference"/>
          <w:highlight w:val="lightGray"/>
        </w:rPr>
        <w:footnoteReference w:id="17"/>
      </w:r>
      <w:r>
        <w:rPr/>
        <w:t xml:space="preserve"> / </w:t>
      </w:r>
      <w:r>
        <w:rPr>
          <w:highlight w:val="lightGray"/>
        </w:rPr>
        <w:t>7 (семи) рабочих дней</w:t>
      </w:r>
      <w:r>
        <w:rPr>
          <w:rStyle w:val="FootnoteReference"/>
          <w:highlight w:val="lightGray"/>
        </w:rPr>
        <w:footnoteReference w:id="18"/>
      </w:r>
      <w:r>
        <w:rPr/>
        <w:t xml:space="preserve"> с даты подписания Сторонами документов, указанных в пункте 4.1 Договора, на основании счета, выставленного Исполнителем, и с учетом пункта 3.5.3 Договора.</w:t>
      </w:r>
    </w:p>
    <w:p>
      <w:pPr>
        <w:pStyle w:val="ListParagraph"/>
        <w:numPr>
          <w:ilvl w:val="2"/>
          <w:numId w:val="15"/>
        </w:numPr>
        <w:shd w:val="clear" w:color="auto" w:fill="FFFFFF"/>
        <w:tabs>
          <w:tab w:val="left" w:pos="709" w:leader="none"/>
          <w:tab w:val="left" w:pos="851" w:leader="none"/>
          <w:tab w:val="left" w:pos="1134" w:leader="none"/>
          <w:tab w:val="left" w:pos="1418" w:leader="none"/>
        </w:tabs>
        <w:ind w:left="0" w:firstLine="709"/>
        <w:jc w:val="both"/>
        <w:rPr/>
      </w:pPr>
      <w:bookmarkStart w:id="12" w:name="_Ref372549497"/>
      <w:bookmarkStart w:id="13" w:name="_Ref361834178_Копия_1"/>
      <w:bookmarkEnd w:id="13"/>
      <w:r>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2"/>
      <w:r>
        <w:rPr/>
        <w:t xml:space="preserve"> </w:t>
      </w:r>
    </w:p>
    <w:p>
      <w:pPr>
        <w:pStyle w:val="ListParagraph"/>
        <w:numPr>
          <w:ilvl w:val="1"/>
          <w:numId w:val="15"/>
        </w:numPr>
        <w:shd w:val="clear" w:color="auto" w:fill="FFFFFF"/>
        <w:tabs>
          <w:tab w:val="clear" w:pos="709"/>
          <w:tab w:val="left" w:pos="1134" w:leader="none"/>
        </w:tabs>
        <w:ind w:left="0" w:firstLine="709"/>
        <w:jc w:val="both"/>
        <w:rPr/>
      </w:pPr>
      <w:r>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5"/>
        </w:numPr>
        <w:shd w:val="clear" w:color="auto" w:fill="FFFFFF"/>
        <w:tabs>
          <w:tab w:val="clear" w:pos="709"/>
          <w:tab w:val="left" w:pos="1134" w:leader="none"/>
        </w:tabs>
        <w:ind w:left="0" w:firstLine="709"/>
        <w:jc w:val="both"/>
        <w:rPr/>
      </w:pPr>
      <w:r>
        <w:rPr/>
        <w:t xml:space="preserve">За исключением случая, указанного в пункте 2.3.15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pPr>
        <w:pStyle w:val="ListParagraph"/>
        <w:numPr>
          <w:ilvl w:val="1"/>
          <w:numId w:val="15"/>
        </w:numPr>
        <w:shd w:val="clear" w:color="auto" w:fill="FFFFFF"/>
        <w:tabs>
          <w:tab w:val="clear" w:pos="709"/>
          <w:tab w:val="left" w:pos="1134" w:leader="none"/>
        </w:tabs>
        <w:ind w:left="0" w:firstLine="709"/>
        <w:jc w:val="both"/>
        <w:rPr/>
      </w:pPr>
      <w:r>
        <w:rPr/>
        <w:t xml:space="preserve">Исполнитель обязан представить Заказчику счета-фактуры/УПД, выставленные в сроки и оформленные в порядке, установленном законодательством Российской Федерации. В </w:t>
      </w:r>
      <w:r>
        <w:rPr>
          <w:color w:val="000000"/>
        </w:rPr>
        <w:t>случае</w:t>
      </w:r>
      <w:r>
        <w:rPr/>
        <w:t xml:space="preserve"> нарушения Исполнителем требований к оформлению счетов-фактур/УПД, он обязан произвести замену счета-фактуры/УПД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pPr>
        <w:pStyle w:val="ListParagraph"/>
        <w:numPr>
          <w:ilvl w:val="1"/>
          <w:numId w:val="15"/>
        </w:numPr>
        <w:shd w:val="clear" w:color="auto" w:fill="FFFFFF"/>
        <w:tabs>
          <w:tab w:val="clear" w:pos="709"/>
          <w:tab w:val="left" w:pos="1134" w:leader="none"/>
        </w:tabs>
        <w:ind w:left="0" w:firstLine="709"/>
        <w:jc w:val="both"/>
        <w:rPr/>
      </w:pPr>
      <w:r>
        <w:rPr>
          <w:highlight w:val="lightGray"/>
        </w:rPr>
        <w:t>Командировочные расходы включаются в стоимость Услуг в соответствии с расчетом, прилагаемым к Сводному расчету стоимости Услуг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r>
        <w:rPr/>
        <w:t>.</w:t>
      </w:r>
    </w:p>
    <w:p>
      <w:pPr>
        <w:pStyle w:val="ListParagraph"/>
        <w:numPr>
          <w:ilvl w:val="1"/>
          <w:numId w:val="15"/>
        </w:numPr>
        <w:shd w:val="clear" w:color="auto" w:fill="FFFFFF"/>
        <w:tabs>
          <w:tab w:val="clear" w:pos="709"/>
          <w:tab w:val="left" w:pos="1134" w:leader="none"/>
        </w:tabs>
        <w:ind w:left="0" w:firstLine="709"/>
        <w:jc w:val="both"/>
        <w:rPr/>
      </w:pPr>
      <w:r>
        <w:rPr/>
        <w:t>Индексация Цены Договора не допускается.</w:t>
      </w:r>
    </w:p>
    <w:p>
      <w:pPr>
        <w:pStyle w:val="ListParagraph"/>
        <w:numPr>
          <w:ilvl w:val="1"/>
          <w:numId w:val="15"/>
        </w:numPr>
        <w:shd w:val="clear" w:color="auto" w:fill="FFFFFF"/>
        <w:tabs>
          <w:tab w:val="clear" w:pos="709"/>
          <w:tab w:val="left" w:pos="1134" w:leader="none"/>
        </w:tabs>
        <w:ind w:left="0" w:firstLine="709"/>
        <w:jc w:val="both"/>
        <w:rPr/>
      </w:pPr>
      <w:r>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pPr>
        <w:pStyle w:val="ListParagraph"/>
        <w:shd w:val="clear" w:color="auto" w:fill="FFFFFF"/>
        <w:tabs>
          <w:tab w:val="clear" w:pos="709"/>
          <w:tab w:val="left" w:pos="1134" w:leader="none"/>
        </w:tabs>
        <w:ind w:left="0" w:firstLine="709"/>
        <w:jc w:val="both"/>
        <w:rPr/>
      </w:pPr>
      <w:r>
        <w:rPr/>
        <w:t>Заказчик направляет Исполнителю уведомление о проведении сальдо взаимных обязательств Сторон по Договору.</w:t>
      </w:r>
    </w:p>
    <w:p>
      <w:pPr>
        <w:pStyle w:val="ListParagraph"/>
        <w:shd w:val="clear" w:color="auto" w:fill="FFFFFF"/>
        <w:tabs>
          <w:tab w:val="clear" w:pos="709"/>
          <w:tab w:val="left" w:pos="1134" w:leader="none"/>
        </w:tabs>
        <w:ind w:left="709" w:hanging="0"/>
        <w:jc w:val="both"/>
        <w:rPr/>
      </w:pPr>
      <w:r>
        <w:rPr/>
      </w:r>
    </w:p>
    <w:p>
      <w:pPr>
        <w:pStyle w:val="ListParagraph"/>
        <w:numPr>
          <w:ilvl w:val="0"/>
          <w:numId w:val="15"/>
        </w:numPr>
        <w:shd w:val="clear" w:color="auto" w:fill="FFFFFF"/>
        <w:tabs>
          <w:tab w:val="clear" w:pos="709"/>
          <w:tab w:val="left" w:pos="284" w:leader="none"/>
        </w:tabs>
        <w:ind w:left="0" w:hanging="0"/>
        <w:jc w:val="center"/>
        <w:rPr>
          <w:b/>
        </w:rPr>
      </w:pPr>
      <w:r>
        <w:rPr>
          <w:b/>
        </w:rPr>
        <w:t>Порядок сдачи-приемки Услуг</w:t>
      </w:r>
    </w:p>
    <w:p>
      <w:pPr>
        <w:pStyle w:val="ListParagraph"/>
        <w:numPr>
          <w:ilvl w:val="1"/>
          <w:numId w:val="18"/>
        </w:numPr>
        <w:shd w:val="clear" w:color="auto" w:fill="FFFFFF"/>
        <w:tabs>
          <w:tab w:val="clear" w:pos="709"/>
          <w:tab w:val="left" w:pos="284" w:leader="none"/>
          <w:tab w:val="left" w:pos="1134" w:leader="none"/>
        </w:tabs>
        <w:ind w:left="0" w:firstLine="709"/>
        <w:jc w:val="both"/>
        <w:rPr/>
      </w:pPr>
      <w:r>
        <w:rPr/>
        <w:t xml:space="preserve">По окончании оказания Услуг Исполнитель в течение </w:t>
      </w:r>
      <w:r>
        <w:rPr>
          <w:highlight w:val="lightGray"/>
        </w:rPr>
        <w:t>3 (трех) рабочих дней</w:t>
      </w:r>
      <w:r>
        <w:rPr/>
        <w:t xml:space="preserve"> предоставляет Заказчику подписанные со своей стороны в 2 (двух) экземплярах Акты об оказании Услуг по форме Приложения № 4 к Договору/УПД </w:t>
      </w:r>
      <w:r>
        <w:rPr>
          <w:highlight w:val="lightGray"/>
        </w:rPr>
        <w:t>с приложением Отчета об оказании Услуг и иных отчетных документов, предусмотренных Заданием на оказание Услуг (Приложение № 1 к Договору).</w:t>
      </w:r>
      <w:r>
        <w:rPr/>
        <w:t xml:space="preserve"> </w:t>
      </w:r>
    </w:p>
    <w:p>
      <w:pPr>
        <w:pStyle w:val="ListParagraph"/>
        <w:numPr>
          <w:ilvl w:val="1"/>
          <w:numId w:val="18"/>
        </w:numPr>
        <w:shd w:val="clear" w:color="auto" w:fill="FFFFFF"/>
        <w:tabs>
          <w:tab w:val="clear" w:pos="709"/>
          <w:tab w:val="left" w:pos="284" w:leader="none"/>
          <w:tab w:val="left" w:pos="1134" w:leader="none"/>
        </w:tabs>
        <w:ind w:left="0" w:firstLine="709"/>
        <w:jc w:val="both"/>
        <w:rPr/>
      </w:pPr>
      <w:bookmarkStart w:id="14" w:name="_Ref372745126"/>
      <w:r>
        <w:rPr/>
        <w:t xml:space="preserve">В течение </w:t>
      </w:r>
      <w:r>
        <w:rPr>
          <w:highlight w:val="lightGray"/>
        </w:rPr>
        <w:t>15 (пятнадцати) рабочих</w:t>
      </w:r>
      <w:r>
        <w:rPr/>
        <w:t xml:space="preserve">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Услуг/УПД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Pr/>
        <w:t xml:space="preserve"> </w:t>
      </w:r>
    </w:p>
    <w:p>
      <w:pPr>
        <w:pStyle w:val="ListParagraph"/>
        <w:numPr>
          <w:ilvl w:val="1"/>
          <w:numId w:val="18"/>
        </w:numPr>
        <w:shd w:val="clear" w:color="auto" w:fill="FFFFFF"/>
        <w:tabs>
          <w:tab w:val="clear" w:pos="709"/>
          <w:tab w:val="left" w:pos="284" w:leader="none"/>
          <w:tab w:val="left" w:pos="1134" w:leader="none"/>
        </w:tabs>
        <w:ind w:left="0" w:firstLine="709"/>
        <w:jc w:val="both"/>
        <w:rPr/>
      </w:pPr>
      <w:bookmarkStart w:id="15" w:name="_Ref373239439"/>
      <w:r>
        <w:rPr/>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6" w:name="_Ref361337525"/>
      <w:bookmarkEnd w:id="15"/>
      <w:r>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pPr>
        <w:pStyle w:val="ListParagraph"/>
        <w:shd w:val="clear" w:color="auto" w:fill="FFFFFF"/>
        <w:tabs>
          <w:tab w:val="clear" w:pos="709"/>
          <w:tab w:val="left" w:pos="284" w:leader="none"/>
          <w:tab w:val="left" w:pos="1134" w:leader="none"/>
        </w:tabs>
        <w:ind w:left="0" w:firstLine="709"/>
        <w:jc w:val="both"/>
        <w:rPr/>
      </w:pPr>
      <w:r>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pPr>
        <w:pStyle w:val="ListParagraph"/>
        <w:numPr>
          <w:ilvl w:val="1"/>
          <w:numId w:val="18"/>
        </w:numPr>
        <w:shd w:val="clear" w:color="auto" w:fill="FFFFFF"/>
        <w:tabs>
          <w:tab w:val="clear" w:pos="709"/>
          <w:tab w:val="left" w:pos="284" w:leader="none"/>
          <w:tab w:val="left" w:pos="1134" w:leader="none"/>
        </w:tabs>
        <w:ind w:left="0" w:firstLine="709"/>
        <w:jc w:val="both"/>
        <w:rPr/>
      </w:pPr>
      <w:r>
        <w:rPr/>
        <w:t>Услуги считаются оказанными Исполнителем и принятыми Заказчиком с момента подписания Сторонами Акта об оказании Услуг/УПД.</w:t>
      </w:r>
    </w:p>
    <w:p>
      <w:pPr>
        <w:pStyle w:val="ListParagraph"/>
        <w:numPr>
          <w:ilvl w:val="1"/>
          <w:numId w:val="18"/>
        </w:numPr>
        <w:shd w:val="clear" w:color="auto" w:fill="FFFFFF"/>
        <w:tabs>
          <w:tab w:val="clear" w:pos="709"/>
          <w:tab w:val="left" w:pos="284" w:leader="none"/>
          <w:tab w:val="left" w:pos="1134" w:leader="none"/>
        </w:tabs>
        <w:ind w:left="0" w:firstLine="709"/>
        <w:jc w:val="both"/>
        <w:rPr/>
      </w:pPr>
      <w:r>
        <w:rPr/>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6"/>
    </w:p>
    <w:p>
      <w:pPr>
        <w:pStyle w:val="ListParagraph"/>
        <w:shd w:val="clear" w:color="auto" w:fill="FFFFFF"/>
        <w:tabs>
          <w:tab w:val="clear" w:pos="709"/>
          <w:tab w:val="left" w:pos="1134" w:leader="none"/>
        </w:tabs>
        <w:ind w:left="0" w:firstLine="709"/>
        <w:jc w:val="both"/>
        <w:rPr/>
      </w:pPr>
      <w:r>
        <w:rPr/>
      </w:r>
    </w:p>
    <w:p>
      <w:pPr>
        <w:pStyle w:val="ListParagraph"/>
        <w:numPr>
          <w:ilvl w:val="0"/>
          <w:numId w:val="19"/>
        </w:numPr>
        <w:shd w:val="clear" w:color="auto" w:fill="FFFFFF"/>
        <w:tabs>
          <w:tab w:val="clear" w:pos="709"/>
          <w:tab w:val="left" w:pos="284" w:leader="none"/>
        </w:tabs>
        <w:ind w:left="0" w:hanging="0"/>
        <w:jc w:val="center"/>
        <w:rPr>
          <w:b/>
        </w:rPr>
      </w:pPr>
      <w:r>
        <w:rPr>
          <w:b/>
        </w:rPr>
        <w:t>Ответственность Сторон</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r>
        <w:rPr>
          <w:rFonts w:eastAsia="Calibri"/>
        </w:rPr>
        <w:t>.</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bCs/>
        </w:rPr>
        <w:t xml:space="preserve">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w:t>
      </w:r>
      <w:r>
        <w:rPr>
          <w:bCs/>
          <w:shd w:fill="C0C0C0" w:val="clear"/>
        </w:rPr>
        <w:t>экологических, санитарно-</w:t>
      </w:r>
      <w:r>
        <w:rPr>
          <w:bCs/>
          <w:color w:val="000000"/>
          <w:shd w:fill="C0C0C0" w:val="clear"/>
        </w:rPr>
        <w:t>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внутренним водном и морском транспорте, а также требований, установленных локальными нормативными правовыми актами (документами) Заказчика в области обращения с Отходами на территории Заказчика</w:t>
      </w:r>
      <w:r>
        <w:rPr>
          <w:rStyle w:val="FootnoteReference"/>
          <w:bCs/>
          <w:color w:val="000000"/>
          <w:shd w:fill="C0C0C0" w:val="clear"/>
        </w:rPr>
        <w:footnoteReference w:id="19"/>
      </w:r>
      <w:r>
        <w:rPr>
          <w:bCs/>
          <w:color w:val="000000"/>
          <w:shd w:fill="C0C0C0" w:val="clear"/>
        </w:rPr>
        <w:t>,</w:t>
      </w:r>
      <w:r>
        <w:rPr>
          <w:bCs/>
          <w:color w:val="000000"/>
        </w:rPr>
        <w:t xml:space="preserve"> </w:t>
      </w:r>
      <w:r>
        <w:rPr>
          <w:bCs/>
        </w:rPr>
        <w:t xml:space="preserve">если они зафиксированы Заказчиком или уполномоченным государственным органом, Заказчик, помимо возмещения убытков, </w:t>
      </w:r>
      <w:r>
        <w:rPr>
          <w:bCs/>
          <w:shd w:fill="C0C0C0" w:val="clear"/>
        </w:rPr>
        <w:t xml:space="preserve">включая реальный ущерб в виде возмещения расходов по уплате </w:t>
      </w:r>
      <w:r>
        <w:rPr>
          <w:bCs/>
          <w:color w:val="000000"/>
          <w:shd w:fill="C0C0C0" w:val="clear"/>
        </w:rPr>
        <w:t>соответствующих</w:t>
      </w:r>
      <w:r>
        <w:rPr>
          <w:bCs/>
          <w:shd w:fill="C0C0C0" w:val="clear"/>
        </w:rPr>
        <w:t xml:space="preserve"> административных штрафов</w:t>
      </w:r>
      <w:r>
        <w:rPr>
          <w:rStyle w:val="FootnoteReference"/>
          <w:bCs/>
          <w:shd w:fill="C0C0C0" w:val="clear"/>
        </w:rPr>
        <w:footnoteReference w:id="20"/>
      </w:r>
      <w:r>
        <w:rPr>
          <w:bCs/>
          <w:shd w:fill="C0C0C0" w:val="clear"/>
        </w:rPr>
        <w:t xml:space="preserve">, </w:t>
      </w:r>
      <w:r>
        <w:rPr>
          <w:bCs/>
        </w:rPr>
        <w:t xml:space="preserve">вправе требовать уплаты Исполнителем штрафа в размерах, установленных Приложением № 5 к Договору. </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bCs/>
        </w:rPr>
        <w:t>Если в результате составления и выставления Исполнителем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счетов-фактур/УПД, установленных пунктом 3.8 Договора, Заказчик вправе требовать уплаты Исполнителем штрафа в размере 50 000 (Пятидесяти тысяч) рублей за каждый случай нарушения.</w:t>
      </w:r>
    </w:p>
    <w:p>
      <w:pPr>
        <w:pStyle w:val="ListParagraph"/>
        <w:numPr>
          <w:ilvl w:val="1"/>
          <w:numId w:val="19"/>
        </w:numPr>
        <w:shd w:val="clear" w:color="auto" w:fill="FFFFFF"/>
        <w:tabs>
          <w:tab w:val="clear" w:pos="709"/>
          <w:tab w:val="left" w:pos="284" w:leader="none"/>
          <w:tab w:val="left" w:pos="1134" w:leader="none"/>
        </w:tabs>
        <w:ind w:left="0" w:firstLine="709"/>
        <w:jc w:val="both"/>
        <w:rPr>
          <w:b/>
        </w:rPr>
      </w:pPr>
      <w:r>
        <w:rPr>
          <w:szCs w:val="28"/>
          <w:highlight w:val="lightGray"/>
        </w:rPr>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pPr>
        <w:pStyle w:val="Normal"/>
        <w:shd w:val="clear" w:color="auto" w:fill="FFFFFF"/>
        <w:tabs>
          <w:tab w:val="clear" w:pos="709"/>
          <w:tab w:val="left" w:pos="1134" w:leader="none"/>
        </w:tabs>
        <w:ind w:firstLine="709"/>
        <w:jc w:val="both"/>
        <w:rPr>
          <w:bCs/>
          <w:highlight w:val="lightGray"/>
          <w:lang w:val="ru-RU"/>
        </w:rPr>
      </w:pPr>
      <w:r>
        <w:rPr>
          <w:szCs w:val="28"/>
          <w:highlight w:val="lightGray"/>
          <w:lang w:val="ru-RU"/>
        </w:rPr>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pPr>
        <w:pStyle w:val="Normal"/>
        <w:shd w:val="clear" w:color="auto" w:fill="FFFFFF"/>
        <w:tabs>
          <w:tab w:val="clear" w:pos="709"/>
          <w:tab w:val="left" w:pos="1134" w:leader="none"/>
        </w:tabs>
        <w:ind w:firstLine="709"/>
        <w:jc w:val="both"/>
        <w:rPr>
          <w:bCs/>
          <w:highlight w:val="lightGray"/>
          <w:lang w:val="ru-RU"/>
        </w:rPr>
      </w:pPr>
      <w:r>
        <w:rPr>
          <w:szCs w:val="28"/>
          <w:highlight w:val="lightGray"/>
          <w:lang w:val="ru-RU"/>
        </w:rPr>
        <w:t>Размер упущенной выгоды (выручки) подтверждается (по выбору Заказчика):</w:t>
      </w:r>
    </w:p>
    <w:p>
      <w:pPr>
        <w:pStyle w:val="Normal"/>
        <w:numPr>
          <w:ilvl w:val="0"/>
          <w:numId w:val="25"/>
        </w:numPr>
        <w:shd w:val="clear" w:color="auto" w:fill="D9D9D9" w:themeFill="background1" w:themeFillShade="d9"/>
        <w:tabs>
          <w:tab w:val="clear" w:pos="709"/>
          <w:tab w:val="left" w:pos="1134" w:leader="none"/>
        </w:tabs>
        <w:spacing w:lineRule="auto" w:line="259"/>
        <w:ind w:left="0" w:firstLine="709"/>
        <w:jc w:val="both"/>
        <w:rPr>
          <w:szCs w:val="28"/>
          <w:highlight w:val="lightGray"/>
          <w:lang w:val="ru-RU"/>
        </w:rPr>
      </w:pPr>
      <w:r>
        <w:rPr>
          <w:szCs w:val="28"/>
          <w:highlight w:val="lightGray"/>
          <w:lang w:val="ru-RU"/>
        </w:rPr>
        <w:t>в ценовой зоне оптового рынка:</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 xml:space="preserve">расчетом, подготовленным Коммерческим оператором оптового рынка; </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и / или</w:t>
      </w:r>
    </w:p>
    <w:p>
      <w:pPr>
        <w:pStyle w:val="Normal"/>
        <w:shd w:val="clear" w:color="auto" w:fill="D9D9D9" w:themeFill="background1" w:themeFillShade="d9"/>
        <w:tabs>
          <w:tab w:val="clear" w:pos="709"/>
          <w:tab w:val="left" w:pos="1134" w:leader="none"/>
        </w:tabs>
        <w:ind w:firstLine="709"/>
        <w:jc w:val="both"/>
        <w:rPr>
          <w:szCs w:val="28"/>
          <w:highlight w:val="lightGray"/>
        </w:rPr>
      </w:pPr>
      <w:r>
        <w:rPr>
          <w:szCs w:val="28"/>
          <w:highlight w:val="lightGray"/>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Pr>
          <w:szCs w:val="28"/>
          <w:highlight w:val="lightGray"/>
        </w:rPr>
        <w:t>(далее – Ассоциация «НП Совета рынка»).</w:t>
      </w:r>
    </w:p>
    <w:p>
      <w:pPr>
        <w:pStyle w:val="Normal"/>
        <w:numPr>
          <w:ilvl w:val="0"/>
          <w:numId w:val="25"/>
        </w:numPr>
        <w:shd w:val="clear" w:color="auto" w:fill="D9D9D9" w:themeFill="background1" w:themeFillShade="d9"/>
        <w:tabs>
          <w:tab w:val="clear" w:pos="709"/>
          <w:tab w:val="left" w:pos="1134" w:leader="none"/>
        </w:tabs>
        <w:spacing w:lineRule="auto" w:line="259"/>
        <w:ind w:left="0" w:firstLine="709"/>
        <w:jc w:val="both"/>
        <w:rPr>
          <w:szCs w:val="28"/>
          <w:highlight w:val="lightGray"/>
          <w:lang w:val="ru-RU"/>
        </w:rPr>
      </w:pPr>
      <w:r>
        <w:rPr>
          <w:highlight w:val="lightGray"/>
          <w:lang w:val="ru-RU"/>
        </w:rPr>
        <w:t>в о</w:t>
      </w:r>
      <w:r>
        <w:rPr>
          <w:szCs w:val="28"/>
          <w:highlight w:val="lightGray"/>
          <w:lang w:val="ru-RU"/>
        </w:rPr>
        <w:t xml:space="preserve">тдельной территории ценовой зоны оптового рынка, ранее относившейся к  неценовой зоне оптового рынка Дальнего Востока: </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до даты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7 к Договору);</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после утверждения Наблюдательным советом Ассоциации «НП Совет рынка» методики определения в ценовых зонах ОРЭМ упущенной выручки от недопоставки электрической энергии и мощности на ОРЭМ:</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 xml:space="preserve">расчетом, подготовленным Коммерческим оператором оптового рынка; </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и / или</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расчетом, подготовленным Заказчиком на основании методики, утвержденной Наблюдательным советом Ассоциации «НП Совет рынка».</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с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 xml:space="preserve">В отношении </w:t>
      </w:r>
      <w:r>
        <w:rPr>
          <w:highlight w:val="lightGray"/>
          <w:lang w:val="ru-RU"/>
        </w:rPr>
        <w:t xml:space="preserve">вновь вводимого (модернизируемого) оборудования ТЭС в отдельной территории ценовой зоны оптового рынка, ранее относившейся к неценовой зоне </w:t>
      </w:r>
      <w:r>
        <w:rPr>
          <w:bCs/>
          <w:color w:val="000000"/>
          <w:highlight w:val="lightGray"/>
          <w:shd w:fill="CCCCCC" w:val="clear"/>
          <w:lang w:val="ru-RU"/>
        </w:rPr>
        <w:t xml:space="preserve">оптового рынка </w:t>
      </w:r>
      <w:r>
        <w:rPr>
          <w:highlight w:val="lightGray"/>
          <w:lang w:val="ru-RU"/>
        </w:rPr>
        <w:t xml:space="preserve">Дальнего Востока Подрядчик дополнительно компенсирует Заказчику упущенную выгоду (выручку) в </w:t>
      </w:r>
      <w:r>
        <w:rPr>
          <w:szCs w:val="28"/>
          <w:highlight w:val="lightGray"/>
          <w:lang w:val="ru-RU"/>
        </w:rPr>
        <w:t xml:space="preserve">связи: </w:t>
      </w:r>
    </w:p>
    <w:p>
      <w:pPr>
        <w:pStyle w:val="ListParagraph"/>
        <w:shd w:val="clear" w:color="auto" w:fill="D9D9D9" w:themeFill="background1" w:themeFillShade="d9"/>
        <w:tabs>
          <w:tab w:val="clear" w:pos="709"/>
          <w:tab w:val="left" w:pos="1134" w:leader="none"/>
        </w:tabs>
        <w:ind w:left="0" w:firstLine="709"/>
        <w:jc w:val="both"/>
        <w:rPr>
          <w:szCs w:val="28"/>
          <w:highlight w:val="lightGray"/>
        </w:rPr>
      </w:pPr>
      <w:r>
        <w:rPr>
          <w:szCs w:val="28"/>
          <w:highlight w:val="lightGray"/>
        </w:rPr>
        <w:t>5.8.1. С неоплатой мощности из-за просрочки исполнения обязательства по поставке мощности от модернизированного объекта.</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 xml:space="preserve">Размер упущенной выгоды для каждого месяца просрочки определяется </w:t>
      </w:r>
      <w:r>
        <w:rPr>
          <w:highlight w:val="lightGray"/>
          <w:lang w:val="ru-RU"/>
        </w:rPr>
        <w:t>в соответствии с Правилами ОРЭМ.</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highlight w:val="lightGray"/>
          <w:lang w:val="ru-RU"/>
        </w:rPr>
        <w:t>5.8.2.</w:t>
        <w:tab/>
      </w:r>
      <w:r>
        <w:rPr>
          <w:szCs w:val="28"/>
          <w:highlight w:val="lightGray"/>
          <w:lang w:val="ru-RU"/>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определенную в соответствии с решением Правительства Российской Федерации.</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pPr>
        <w:pStyle w:val="Normal"/>
        <w:shd w:val="clear" w:color="auto" w:fill="D9D9D9" w:themeFill="background1" w:themeFillShade="d9"/>
        <w:tabs>
          <w:tab w:val="clear" w:pos="709"/>
          <w:tab w:val="left" w:pos="1134" w:leader="none"/>
        </w:tabs>
        <w:ind w:firstLine="709"/>
        <w:jc w:val="both"/>
        <w:rPr>
          <w:szCs w:val="28"/>
          <w:highlight w:val="lightGray"/>
          <w:lang w:val="ru-RU"/>
        </w:rPr>
      </w:pPr>
      <w:r>
        <w:rPr>
          <w:szCs w:val="28"/>
          <w:highlight w:val="lightGray"/>
          <w:lang w:val="ru-RU"/>
        </w:rPr>
        <w:t>5.8.3.</w:t>
        <w:tab/>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отдельной территории ценовой зоны оптового рынка, ранее относившейся к неценовой зоне оптового рынка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для каждого месяца просрочки определяется в соответствии с Правилами ОРЭМ</w:t>
      </w:r>
      <w:r>
        <w:rPr>
          <w:rStyle w:val="FootnoteReference"/>
          <w:szCs w:val="28"/>
          <w:highlight w:val="lightGray"/>
        </w:rPr>
        <w:footnoteReference w:id="21"/>
      </w:r>
      <w:r>
        <w:rPr>
          <w:szCs w:val="28"/>
          <w:highlight w:val="lightGray"/>
          <w:lang w:val="ru-RU"/>
        </w:rPr>
        <w:t>.</w:t>
      </w:r>
    </w:p>
    <w:p>
      <w:pPr>
        <w:pStyle w:val="Normal"/>
        <w:shd w:val="clear" w:color="auto" w:fill="D9D9D9" w:themeFill="background1" w:themeFillShade="d9"/>
        <w:tabs>
          <w:tab w:val="clear" w:pos="709"/>
          <w:tab w:val="left" w:pos="1134" w:leader="none"/>
        </w:tabs>
        <w:ind w:firstLine="709"/>
        <w:jc w:val="both"/>
        <w:rPr>
          <w:szCs w:val="28"/>
          <w:lang w:val="ru-RU"/>
        </w:rPr>
      </w:pPr>
      <w:r>
        <w:rPr>
          <w:szCs w:val="28"/>
          <w:highlight w:val="lightGray"/>
          <w:lang w:val="ru-RU"/>
        </w:rPr>
        <w:t xml:space="preserve">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w:t>
      </w:r>
      <w:r>
        <w:rPr>
          <w:bCs/>
          <w:color w:val="000000"/>
          <w:highlight w:val="lightGray"/>
          <w:lang w:val="ru-RU"/>
        </w:rPr>
        <w:t xml:space="preserve">оптового рынка </w:t>
      </w:r>
      <w:r>
        <w:rPr>
          <w:szCs w:val="28"/>
          <w:highlight w:val="lightGray"/>
          <w:lang w:val="ru-RU"/>
        </w:rPr>
        <w:t>Дальнего Востока изложена в Приложении № 7 к Договору.</w:t>
      </w:r>
    </w:p>
    <w:p>
      <w:pPr>
        <w:pStyle w:val="Normal"/>
        <w:numPr>
          <w:ilvl w:val="1"/>
          <w:numId w:val="19"/>
        </w:numPr>
        <w:shd w:val="clear" w:color="auto" w:fill="D9D9D9" w:themeFill="background1" w:themeFillShade="d9"/>
        <w:tabs>
          <w:tab w:val="clear" w:pos="709"/>
          <w:tab w:val="left" w:pos="1134" w:leader="none"/>
        </w:tabs>
        <w:ind w:left="0" w:firstLine="709"/>
        <w:jc w:val="both"/>
        <w:rPr>
          <w:szCs w:val="28"/>
          <w:lang w:val="ru-RU"/>
        </w:rPr>
      </w:pPr>
      <w:r>
        <w:rPr>
          <w:lang w:val="ru-RU"/>
        </w:rPr>
        <w:t>Исполнитель</w:t>
      </w:r>
      <w:r>
        <w:rPr>
          <w:bCs/>
          <w:lang w:val="ru-RU"/>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Pr>
          <w:lang w:val="ru-RU"/>
        </w:rPr>
        <w:t>Исполнителе</w:t>
      </w:r>
      <w:r>
        <w:rPr>
          <w:bCs/>
          <w:lang w:val="ru-RU"/>
        </w:rPr>
        <w:t>м своих обязательств, произведенных для восстановления нарушенного права, а также упущенной выгоды.</w:t>
      </w:r>
    </w:p>
    <w:p>
      <w:pPr>
        <w:pStyle w:val="Normal"/>
        <w:numPr>
          <w:ilvl w:val="1"/>
          <w:numId w:val="19"/>
        </w:numPr>
        <w:shd w:val="clear" w:color="auto" w:fill="D9D9D9" w:themeFill="background1" w:themeFillShade="d9"/>
        <w:tabs>
          <w:tab w:val="clear" w:pos="709"/>
          <w:tab w:val="left" w:pos="1134" w:leader="none"/>
        </w:tabs>
        <w:ind w:left="0" w:firstLine="709"/>
        <w:jc w:val="both"/>
        <w:rPr>
          <w:szCs w:val="28"/>
          <w:lang w:val="ru-RU"/>
        </w:rPr>
      </w:pPr>
      <w:r>
        <w:rPr>
          <w:bCs/>
          <w:lang w:val="ru-RU"/>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numPr>
          <w:ilvl w:val="1"/>
          <w:numId w:val="19"/>
        </w:numPr>
        <w:shd w:val="clear" w:color="auto" w:fill="D9D9D9" w:themeFill="background1" w:themeFillShade="d9"/>
        <w:tabs>
          <w:tab w:val="clear" w:pos="709"/>
          <w:tab w:val="left" w:pos="1134" w:leader="none"/>
        </w:tabs>
        <w:ind w:left="0" w:firstLine="709"/>
        <w:jc w:val="both"/>
        <w:rPr>
          <w:szCs w:val="28"/>
          <w:lang w:val="ru-RU"/>
        </w:rPr>
      </w:pPr>
      <w:r>
        <w:rPr>
          <w:bCs/>
          <w:lang w:val="ru-RU"/>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numPr>
          <w:ilvl w:val="1"/>
          <w:numId w:val="19"/>
        </w:numPr>
        <w:shd w:val="clear" w:color="auto" w:fill="D9D9D9" w:themeFill="background1" w:themeFillShade="d9"/>
        <w:tabs>
          <w:tab w:val="clear" w:pos="709"/>
          <w:tab w:val="left" w:pos="1134" w:leader="none"/>
        </w:tabs>
        <w:ind w:left="0" w:firstLine="709"/>
        <w:jc w:val="both"/>
        <w:rPr>
          <w:szCs w:val="28"/>
          <w:lang w:val="ru-RU"/>
        </w:rPr>
      </w:pPr>
      <w:r>
        <w:rPr>
          <w:bCs/>
          <w:lang w:val="ru-RU"/>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Normal"/>
        <w:numPr>
          <w:ilvl w:val="1"/>
          <w:numId w:val="19"/>
        </w:numPr>
        <w:shd w:val="clear" w:color="auto" w:fill="D9D9D9" w:themeFill="background1" w:themeFillShade="d9"/>
        <w:tabs>
          <w:tab w:val="clear" w:pos="709"/>
          <w:tab w:val="left" w:pos="1134" w:leader="none"/>
        </w:tabs>
        <w:ind w:left="0" w:firstLine="709"/>
        <w:jc w:val="both"/>
        <w:rPr>
          <w:szCs w:val="28"/>
          <w:lang w:val="ru-RU"/>
        </w:rPr>
      </w:pPr>
      <w:r>
        <w:rPr>
          <w:lang w:val="ru-RU"/>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ListParagraph"/>
        <w:shd w:val="clear" w:color="auto" w:fill="FFFFFF"/>
        <w:tabs>
          <w:tab w:val="clear" w:pos="709"/>
          <w:tab w:val="left" w:pos="284" w:leader="none"/>
        </w:tabs>
        <w:ind w:left="0" w:hanging="0"/>
        <w:rPr>
          <w:b/>
        </w:rPr>
      </w:pPr>
      <w:r>
        <w:rPr>
          <w:b/>
        </w:rPr>
      </w:r>
    </w:p>
    <w:p>
      <w:pPr>
        <w:pStyle w:val="ListParagraph"/>
        <w:numPr>
          <w:ilvl w:val="0"/>
          <w:numId w:val="20"/>
        </w:numPr>
        <w:shd w:val="clear" w:color="auto" w:fill="FFFFFF"/>
        <w:tabs>
          <w:tab w:val="clear" w:pos="709"/>
          <w:tab w:val="left" w:pos="284" w:leader="none"/>
        </w:tabs>
        <w:ind w:left="0" w:hanging="0"/>
        <w:jc w:val="center"/>
        <w:rPr>
          <w:b/>
        </w:rPr>
      </w:pPr>
      <w:r>
        <w:rPr>
          <w:b/>
        </w:rPr>
        <w:t>Исключительные права и патенты</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9"/>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7"/>
        </w:numPr>
        <w:shd w:val="clear" w:color="auto" w:fill="FFFFFF"/>
        <w:tabs>
          <w:tab w:val="clear" w:pos="709"/>
          <w:tab w:val="left" w:pos="284" w:leader="none"/>
          <w:tab w:val="left" w:pos="1134" w:leader="none"/>
        </w:tabs>
        <w:ind w:left="0" w:firstLine="709"/>
        <w:jc w:val="both"/>
        <w:rPr>
          <w:b/>
        </w:rPr>
      </w:pPr>
      <w:r>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t>об оказании У</w:t>
      </w:r>
      <w:r>
        <w:rPr>
          <w:bCs/>
        </w:rPr>
        <w:t>слуг/УПД.</w:t>
      </w:r>
    </w:p>
    <w:p>
      <w:pPr>
        <w:pStyle w:val="ListParagraph"/>
        <w:shd w:val="clear" w:color="auto" w:fill="FFFFFF"/>
        <w:tabs>
          <w:tab w:val="clear" w:pos="709"/>
          <w:tab w:val="left" w:pos="1134" w:leader="none"/>
          <w:tab w:val="left" w:pos="2835" w:leader="none"/>
        </w:tabs>
        <w:ind w:left="0" w:firstLine="709"/>
        <w:jc w:val="both"/>
        <w:rPr/>
      </w:pPr>
      <w:r>
        <w:rPr/>
      </w:r>
    </w:p>
    <w:p>
      <w:pPr>
        <w:pStyle w:val="ListParagraph"/>
        <w:numPr>
          <w:ilvl w:val="0"/>
          <w:numId w:val="22"/>
        </w:numPr>
        <w:shd w:val="clear" w:color="auto" w:fill="FFFFFF"/>
        <w:tabs>
          <w:tab w:val="clear" w:pos="709"/>
          <w:tab w:val="left" w:pos="284" w:leader="none"/>
        </w:tabs>
        <w:ind w:left="0" w:hanging="0"/>
        <w:jc w:val="center"/>
        <w:rPr>
          <w:b/>
          <w:bCs/>
        </w:rPr>
      </w:pPr>
      <w:r>
        <w:rPr>
          <w:b/>
          <w:bCs/>
        </w:rPr>
        <w:t>Конфиденциальность</w:t>
      </w:r>
    </w:p>
    <w:p>
      <w:pPr>
        <w:pStyle w:val="ListParagraph"/>
        <w:numPr>
          <w:ilvl w:val="1"/>
          <w:numId w:val="22"/>
        </w:numPr>
        <w:shd w:val="clear" w:color="auto" w:fill="FFFFFF"/>
        <w:tabs>
          <w:tab w:val="clear" w:pos="709"/>
          <w:tab w:val="left" w:pos="284" w:leader="none"/>
          <w:tab w:val="left" w:pos="1134" w:leader="none"/>
        </w:tabs>
        <w:ind w:left="0" w:firstLine="709"/>
        <w:jc w:val="both"/>
        <w:rPr>
          <w:b/>
          <w:bCs/>
        </w:rPr>
      </w:pPr>
      <w:r>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4"/>
        </w:numPr>
        <w:tabs>
          <w:tab w:val="clear" w:pos="709"/>
          <w:tab w:val="left" w:pos="1418" w:leader="none"/>
        </w:tabs>
        <w:ind w:left="0" w:firstLine="709"/>
        <w:jc w:val="both"/>
        <w:rPr>
          <w:bCs/>
          <w:lang w:val="ru-RU"/>
        </w:rPr>
      </w:pPr>
      <w:r>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pPr>
        <w:pStyle w:val="Normal"/>
        <w:numPr>
          <w:ilvl w:val="0"/>
          <w:numId w:val="4"/>
        </w:numPr>
        <w:tabs>
          <w:tab w:val="clear" w:pos="709"/>
          <w:tab w:val="left" w:pos="1418" w:leader="none"/>
        </w:tabs>
        <w:ind w:left="0" w:firstLine="709"/>
        <w:jc w:val="both"/>
        <w:rPr>
          <w:bCs/>
        </w:rPr>
      </w:pPr>
      <w:r>
        <w:rPr>
          <w:bCs/>
          <w:lang w:val="ru-RU"/>
        </w:rPr>
        <w:t xml:space="preserve">данная Информация не относится к категории общедоступной или обязательной к раскрытию </w:t>
      </w:r>
      <w:r>
        <w:rPr>
          <w:bCs/>
        </w:rPr>
        <w:t>Заказчиком в соответствии с законодательством Российской Федерации.</w:t>
      </w:r>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2"/>
        </w:numPr>
        <w:shd w:val="clear" w:color="auto" w:fill="FFFFFF"/>
        <w:tabs>
          <w:tab w:val="clear" w:pos="709"/>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2"/>
        </w:numPr>
        <w:shd w:val="clear" w:color="auto" w:fill="FFFFFF"/>
        <w:tabs>
          <w:tab w:val="clear" w:pos="709"/>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2"/>
        </w:numPr>
        <w:shd w:val="clear" w:color="auto" w:fill="FFFFFF"/>
        <w:tabs>
          <w:tab w:val="clear" w:pos="709"/>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4"/>
        </w:numPr>
        <w:tabs>
          <w:tab w:val="clear" w:pos="709"/>
          <w:tab w:val="left" w:pos="1418" w:leader="none"/>
        </w:tabs>
        <w:ind w:left="0" w:firstLine="709"/>
        <w:jc w:val="both"/>
        <w:rPr>
          <w:bCs/>
        </w:rPr>
      </w:pPr>
      <w:r>
        <w:rPr>
          <w:bCs/>
        </w:rPr>
        <w:t xml:space="preserve">финансовую </w:t>
      </w:r>
      <w:r>
        <w:rPr>
          <w:bCs/>
          <w:lang w:val="en-US"/>
        </w:rPr>
        <w:t>(</w:t>
      </w:r>
      <w:r>
        <w:rPr>
          <w:bCs/>
        </w:rPr>
        <w:t>бухгалтерскую) отчетность;</w:t>
      </w:r>
    </w:p>
    <w:p>
      <w:pPr>
        <w:pStyle w:val="Normal"/>
        <w:numPr>
          <w:ilvl w:val="0"/>
          <w:numId w:val="4"/>
        </w:numPr>
        <w:tabs>
          <w:tab w:val="clear" w:pos="709"/>
          <w:tab w:val="left" w:pos="1418" w:leader="none"/>
        </w:tabs>
        <w:ind w:left="0" w:firstLine="709"/>
        <w:jc w:val="both"/>
        <w:rPr>
          <w:bCs/>
        </w:rPr>
      </w:pPr>
      <w:r>
        <w:rPr>
          <w:bCs/>
        </w:rPr>
        <w:t>учетные регистры бухгалтерского учета;</w:t>
      </w:r>
    </w:p>
    <w:p>
      <w:pPr>
        <w:pStyle w:val="Normal"/>
        <w:numPr>
          <w:ilvl w:val="0"/>
          <w:numId w:val="4"/>
        </w:numPr>
        <w:tabs>
          <w:tab w:val="clear" w:pos="709"/>
          <w:tab w:val="left" w:pos="1418" w:leader="none"/>
        </w:tabs>
        <w:ind w:left="0" w:firstLine="709"/>
        <w:jc w:val="both"/>
        <w:rPr>
          <w:bCs/>
        </w:rPr>
      </w:pPr>
      <w:r>
        <w:rPr>
          <w:bCs/>
        </w:rPr>
        <w:t>бизнес-планы;</w:t>
      </w:r>
    </w:p>
    <w:p>
      <w:pPr>
        <w:pStyle w:val="Normal"/>
        <w:numPr>
          <w:ilvl w:val="0"/>
          <w:numId w:val="4"/>
        </w:numPr>
        <w:tabs>
          <w:tab w:val="clear" w:pos="709"/>
          <w:tab w:val="left" w:pos="1418" w:leader="none"/>
        </w:tabs>
        <w:ind w:left="0" w:firstLine="709"/>
        <w:jc w:val="both"/>
        <w:rPr>
          <w:bCs/>
          <w:lang w:val="ru-RU"/>
        </w:rPr>
      </w:pPr>
      <w:r>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4"/>
        </w:numPr>
        <w:tabs>
          <w:tab w:val="clear" w:pos="709"/>
          <w:tab w:val="left" w:pos="1418" w:leader="none"/>
        </w:tabs>
        <w:ind w:left="0" w:firstLine="709"/>
        <w:jc w:val="both"/>
        <w:rPr>
          <w:bCs/>
          <w:lang w:val="ru-RU"/>
        </w:rPr>
      </w:pPr>
      <w:r>
        <w:rPr>
          <w:bCs/>
          <w:lang w:val="ru-RU"/>
        </w:rPr>
        <w:t>сведения о финансовых, правовых, организационных и других взаимоотношениях между Заказчиком и третьими лицами;</w:t>
      </w:r>
    </w:p>
    <w:p>
      <w:pPr>
        <w:pStyle w:val="Normal"/>
        <w:numPr>
          <w:ilvl w:val="0"/>
          <w:numId w:val="4"/>
        </w:numPr>
        <w:tabs>
          <w:tab w:val="clear" w:pos="709"/>
          <w:tab w:val="left" w:pos="1418" w:leader="none"/>
        </w:tabs>
        <w:ind w:left="0" w:firstLine="709"/>
        <w:jc w:val="both"/>
        <w:rPr>
          <w:bCs/>
          <w:lang w:val="ru-RU"/>
        </w:rPr>
      </w:pPr>
      <w:r>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4"/>
        </w:numPr>
        <w:tabs>
          <w:tab w:val="clear" w:pos="709"/>
          <w:tab w:val="left" w:pos="1418" w:leader="none"/>
        </w:tabs>
        <w:ind w:left="0" w:firstLine="709"/>
        <w:jc w:val="both"/>
        <w:rPr>
          <w:bCs/>
          <w:lang w:val="ru-RU"/>
        </w:rPr>
      </w:pPr>
      <w:r>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pPr>
        <w:pStyle w:val="Normal"/>
        <w:numPr>
          <w:ilvl w:val="0"/>
          <w:numId w:val="4"/>
        </w:numPr>
        <w:tabs>
          <w:tab w:val="clear" w:pos="709"/>
          <w:tab w:val="left" w:pos="1418" w:leader="none"/>
        </w:tabs>
        <w:ind w:left="0" w:firstLine="709"/>
        <w:jc w:val="both"/>
        <w:rPr>
          <w:bCs/>
          <w:lang w:val="ru-RU"/>
        </w:rPr>
      </w:pPr>
      <w:r>
        <w:rPr>
          <w:bCs/>
          <w:lang w:val="ru-RU"/>
        </w:rPr>
        <w:t>сведения об объемах производства и / или реализации продукции и услуг Заказчика или его аффилированных лиц;</w:t>
      </w:r>
    </w:p>
    <w:p>
      <w:pPr>
        <w:pStyle w:val="Normal"/>
        <w:numPr>
          <w:ilvl w:val="0"/>
          <w:numId w:val="4"/>
        </w:numPr>
        <w:tabs>
          <w:tab w:val="clear" w:pos="709"/>
          <w:tab w:val="left" w:pos="1418" w:leader="none"/>
        </w:tabs>
        <w:ind w:left="0" w:firstLine="709"/>
        <w:jc w:val="both"/>
        <w:rPr>
          <w:bCs/>
          <w:lang w:val="ru-RU"/>
        </w:rPr>
      </w:pPr>
      <w:r>
        <w:rPr>
          <w:bCs/>
          <w:lang w:val="ru-RU"/>
        </w:rPr>
        <w:t>материалы обобщения, анализа, оценки, иных действий по обработке вышеуказанной Информации и документов.</w:t>
      </w:r>
    </w:p>
    <w:p>
      <w:pPr>
        <w:pStyle w:val="ListParagraph"/>
        <w:numPr>
          <w:ilvl w:val="1"/>
          <w:numId w:val="22"/>
        </w:numPr>
        <w:shd w:val="clear" w:color="auto" w:fill="FFFFFF"/>
        <w:tabs>
          <w:tab w:val="clear" w:pos="709"/>
          <w:tab w:val="left" w:pos="1134" w:leader="none"/>
        </w:tabs>
        <w:ind w:left="0" w:firstLine="709"/>
        <w:jc w:val="both"/>
        <w:rPr>
          <w:bCs/>
        </w:rPr>
      </w:pPr>
      <w:bookmarkStart w:id="17" w:name="_Ref361337849"/>
      <w:r>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7"/>
      <w:r>
        <w:rPr>
          <w:bCs/>
        </w:rPr>
        <w:t xml:space="preserve"> </w:t>
      </w:r>
    </w:p>
    <w:p>
      <w:pPr>
        <w:pStyle w:val="ListParagraph"/>
        <w:numPr>
          <w:ilvl w:val="2"/>
          <w:numId w:val="22"/>
        </w:numPr>
        <w:shd w:val="clear" w:color="auto" w:fill="FFFFFF"/>
        <w:tabs>
          <w:tab w:val="clear" w:pos="709"/>
          <w:tab w:val="left" w:pos="1134"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pPr>
        <w:pStyle w:val="ListParagraph"/>
        <w:numPr>
          <w:ilvl w:val="2"/>
          <w:numId w:val="22"/>
        </w:numPr>
        <w:shd w:val="clear" w:color="auto" w:fill="FFFFFF"/>
        <w:tabs>
          <w:tab w:val="clear" w:pos="709"/>
          <w:tab w:val="left" w:pos="1134"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pPr>
        <w:pStyle w:val="ListParagraph"/>
        <w:numPr>
          <w:ilvl w:val="2"/>
          <w:numId w:val="22"/>
        </w:numPr>
        <w:shd w:val="clear" w:color="auto" w:fill="FFFFFF"/>
        <w:tabs>
          <w:tab w:val="clear" w:pos="709"/>
          <w:tab w:val="left" w:pos="1134"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2"/>
        </w:numPr>
        <w:shd w:val="clear" w:color="auto" w:fill="FFFFFF"/>
        <w:tabs>
          <w:tab w:val="clear" w:pos="709"/>
          <w:tab w:val="left" w:pos="1134"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2"/>
        </w:numPr>
        <w:shd w:val="clear" w:color="auto" w:fill="FFFFFF"/>
        <w:tabs>
          <w:tab w:val="clear" w:pos="709"/>
          <w:tab w:val="left" w:pos="1134"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2"/>
        </w:numPr>
        <w:shd w:val="clear" w:color="auto" w:fill="FFFFFF"/>
        <w:tabs>
          <w:tab w:val="clear" w:pos="709"/>
          <w:tab w:val="left" w:pos="1134"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2"/>
        </w:numPr>
        <w:shd w:val="clear" w:color="auto" w:fill="FFFFFF"/>
        <w:tabs>
          <w:tab w:val="clear" w:pos="709"/>
          <w:tab w:val="left" w:pos="1134" w:leader="none"/>
        </w:tabs>
        <w:ind w:left="0" w:firstLine="709"/>
        <w:jc w:val="both"/>
        <w:rPr>
          <w:bCs/>
        </w:rPr>
      </w:pPr>
      <w:bookmarkStart w:id="18"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pPr>
        <w:pStyle w:val="ListParagraph"/>
        <w:numPr>
          <w:ilvl w:val="2"/>
          <w:numId w:val="22"/>
        </w:numPr>
        <w:shd w:val="clear" w:color="auto" w:fill="FFFFFF"/>
        <w:tabs>
          <w:tab w:val="clear" w:pos="709"/>
          <w:tab w:val="left" w:pos="1134"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22"/>
        </w:numPr>
        <w:shd w:val="clear" w:color="auto" w:fill="FFFFFF"/>
        <w:tabs>
          <w:tab w:val="clear" w:pos="709"/>
          <w:tab w:val="left" w:pos="1134" w:leader="none"/>
        </w:tabs>
        <w:ind w:left="0" w:firstLine="709"/>
        <w:jc w:val="both"/>
        <w:rPr>
          <w:bCs/>
        </w:rPr>
      </w:pPr>
      <w:bookmarkStart w:id="19" w:name="_Ref361337863"/>
      <w:r>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pPr>
        <w:pStyle w:val="ListParagraph"/>
        <w:numPr>
          <w:ilvl w:val="1"/>
          <w:numId w:val="22"/>
        </w:numPr>
        <w:shd w:val="clear" w:color="auto" w:fill="FFFFFF"/>
        <w:tabs>
          <w:tab w:val="clear" w:pos="709"/>
          <w:tab w:val="left" w:pos="1134" w:leader="none"/>
        </w:tabs>
        <w:ind w:left="0" w:firstLine="709"/>
        <w:jc w:val="both"/>
        <w:rPr>
          <w:bCs/>
        </w:rPr>
      </w:pPr>
      <w:r>
        <w:rPr>
          <w:bCs/>
        </w:rPr>
        <w:t>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pPr>
        <w:pStyle w:val="ListParagraph"/>
        <w:numPr>
          <w:ilvl w:val="1"/>
          <w:numId w:val="22"/>
        </w:numPr>
        <w:shd w:val="clear" w:color="auto" w:fill="FFFFFF"/>
        <w:tabs>
          <w:tab w:val="clear" w:pos="709"/>
          <w:tab w:val="left" w:pos="1134" w:leader="none"/>
        </w:tabs>
        <w:ind w:left="0" w:firstLine="709"/>
        <w:jc w:val="both"/>
        <w:rPr>
          <w:bCs/>
        </w:rPr>
      </w:pPr>
      <w:r>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9"/>
          <w:tab w:val="left" w:pos="284" w:leader="none"/>
        </w:tabs>
        <w:ind w:left="0" w:hanging="0"/>
        <w:rPr>
          <w:b/>
        </w:rPr>
      </w:pPr>
      <w:r>
        <w:rPr>
          <w:b/>
        </w:rPr>
      </w:r>
    </w:p>
    <w:p>
      <w:pPr>
        <w:pStyle w:val="ListParagraph"/>
        <w:numPr>
          <w:ilvl w:val="0"/>
          <w:numId w:val="22"/>
        </w:numPr>
        <w:shd w:val="clear" w:color="auto" w:fill="FFFFFF"/>
        <w:tabs>
          <w:tab w:val="clear" w:pos="709"/>
          <w:tab w:val="left" w:pos="284" w:leader="none"/>
        </w:tabs>
        <w:ind w:left="0" w:hanging="0"/>
        <w:jc w:val="center"/>
        <w:rPr>
          <w:bCs/>
        </w:rPr>
      </w:pPr>
      <w:r>
        <w:rPr>
          <w:b/>
          <w:bCs/>
        </w:rPr>
        <w:t>Разрешение споров</w:t>
      </w:r>
    </w:p>
    <w:p>
      <w:pPr>
        <w:pStyle w:val="ListParagraph"/>
        <w:numPr>
          <w:ilvl w:val="1"/>
          <w:numId w:val="22"/>
        </w:numPr>
        <w:shd w:val="clear" w:color="auto" w:fill="FFFFFF"/>
        <w:tabs>
          <w:tab w:val="clear" w:pos="709"/>
          <w:tab w:val="left" w:pos="284" w:leader="none"/>
          <w:tab w:val="left" w:pos="1134"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2"/>
        </w:numPr>
        <w:shd w:val="clear" w:color="auto" w:fill="FFFFFF"/>
        <w:tabs>
          <w:tab w:val="clear" w:pos="709"/>
          <w:tab w:val="left" w:pos="284" w:leader="none"/>
          <w:tab w:val="left" w:pos="1134" w:leader="none"/>
        </w:tabs>
        <w:ind w:left="0" w:firstLine="709"/>
        <w:jc w:val="both"/>
        <w:rPr>
          <w:bCs/>
        </w:rPr>
      </w:pPr>
      <w:r>
        <w:rPr>
          <w:bCs/>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Pr>
          <w:bCs/>
          <w:highlight w:val="lightGray"/>
        </w:rPr>
        <w:t>____________________</w:t>
      </w:r>
      <w:r>
        <w:rPr>
          <w:rStyle w:val="FootnoteReference"/>
          <w:bCs/>
          <w:highlight w:val="lightGray"/>
        </w:rPr>
        <w:footnoteReference w:id="22"/>
      </w:r>
      <w:r>
        <w:rPr>
          <w:bCs/>
        </w:rPr>
        <w:t xml:space="preserve"> в соответствии с законодательством Российской Федерации.</w:t>
      </w:r>
    </w:p>
    <w:p>
      <w:pPr>
        <w:pStyle w:val="ListParagraph"/>
        <w:numPr>
          <w:ilvl w:val="1"/>
          <w:numId w:val="22"/>
        </w:numPr>
        <w:shd w:val="clear" w:color="auto" w:fill="FFFFFF"/>
        <w:tabs>
          <w:tab w:val="clear" w:pos="709"/>
          <w:tab w:val="left" w:pos="284" w:leader="none"/>
          <w:tab w:val="left" w:pos="1134" w:leader="none"/>
        </w:tabs>
        <w:ind w:left="0" w:firstLine="709"/>
        <w:jc w:val="both"/>
        <w:rPr>
          <w:bCs/>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highlight w:val="lightGray"/>
        </w:rPr>
        <w:t>14.8</w:t>
      </w:r>
      <w:r>
        <w:rPr>
          <w:bCs/>
        </w:rPr>
        <w:t xml:space="preserve"> Договора.</w:t>
      </w:r>
    </w:p>
    <w:p>
      <w:pPr>
        <w:pStyle w:val="ListParagraph"/>
        <w:numPr>
          <w:ilvl w:val="1"/>
          <w:numId w:val="22"/>
        </w:numPr>
        <w:shd w:val="clear" w:color="auto" w:fill="FFFFFF"/>
        <w:tabs>
          <w:tab w:val="clear" w:pos="709"/>
          <w:tab w:val="left" w:pos="284" w:leader="none"/>
          <w:tab w:val="left" w:pos="1134"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2"/>
        </w:numPr>
        <w:shd w:val="clear" w:color="auto" w:fill="FFFFFF"/>
        <w:tabs>
          <w:tab w:val="clear" w:pos="709"/>
          <w:tab w:val="left" w:pos="284" w:leader="none"/>
          <w:tab w:val="left" w:pos="1134" w:leader="none"/>
        </w:tabs>
        <w:ind w:left="0" w:firstLine="709"/>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pPr>
        <w:pStyle w:val="ListParagraph"/>
        <w:shd w:val="clear" w:color="auto" w:fill="FFFFFF"/>
        <w:tabs>
          <w:tab w:val="clear" w:pos="709"/>
          <w:tab w:val="left" w:pos="1418" w:leader="none"/>
        </w:tabs>
        <w:ind w:left="0" w:firstLine="851"/>
        <w:jc w:val="both"/>
        <w:rPr/>
      </w:pPr>
      <w:r>
        <w:rPr/>
      </w:r>
    </w:p>
    <w:p>
      <w:pPr>
        <w:pStyle w:val="ListParagraph"/>
        <w:numPr>
          <w:ilvl w:val="0"/>
          <w:numId w:val="22"/>
        </w:numPr>
        <w:shd w:val="clear" w:color="auto" w:fill="FFFFFF"/>
        <w:tabs>
          <w:tab w:val="clear" w:pos="709"/>
          <w:tab w:val="left" w:pos="426" w:leader="none"/>
        </w:tabs>
        <w:ind w:left="0" w:hanging="0"/>
        <w:jc w:val="center"/>
        <w:rPr>
          <w:b/>
        </w:rPr>
      </w:pPr>
      <w:r>
        <w:rPr>
          <w:b/>
          <w:bCs/>
        </w:rPr>
        <w:t>Антикоррупционная оговорка</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2"/>
        </w:numPr>
        <w:shd w:val="clear" w:color="auto" w:fill="FFFFFF"/>
        <w:tabs>
          <w:tab w:val="clear" w:pos="709"/>
          <w:tab w:val="left" w:pos="1134" w:leader="none"/>
        </w:tabs>
        <w:ind w:left="0" w:firstLine="709"/>
        <w:jc w:val="both"/>
        <w:rPr>
          <w:bCs/>
          <w:color w:val="000000"/>
        </w:rPr>
      </w:pPr>
      <w:r>
        <w:rPr>
          <w:color w:val="000000"/>
        </w:rPr>
        <w:t xml:space="preserve">Каналы связи Линия доверия Группы РусГидро: </w:t>
      </w:r>
    </w:p>
    <w:p>
      <w:pPr>
        <w:pStyle w:val="Normal"/>
        <w:shd w:val="clear" w:color="auto" w:fill="FFFFFF"/>
        <w:tabs>
          <w:tab w:val="clear" w:pos="709"/>
          <w:tab w:val="left" w:pos="567" w:leader="none"/>
          <w:tab w:val="left" w:pos="1134" w:leader="none"/>
        </w:tabs>
        <w:ind w:firstLine="709"/>
        <w:jc w:val="both"/>
        <w:rPr>
          <w:lang w:val="ru-RU"/>
        </w:rPr>
      </w:pPr>
      <w:r>
        <w:rPr>
          <w:lang w:val="en-US"/>
        </w:rPr>
        <w:t>9</w:t>
      </w:r>
      <w:r>
        <w:rPr>
          <w:lang w:val="ru-RU"/>
        </w:rPr>
        <w:t xml:space="preserve">.7.1. Электронная почта: </w:t>
      </w:r>
      <w:r>
        <w:rPr/>
        <w:t>ld</w:t>
      </w:r>
      <w:r>
        <w:rPr>
          <w:lang w:val="ru-RU"/>
        </w:rPr>
        <w:t>@</w:t>
      </w:r>
      <w:r>
        <w:rPr/>
        <w:t>rushydro</w:t>
      </w:r>
      <w:r>
        <w:rPr>
          <w:lang w:val="ru-RU"/>
        </w:rPr>
        <w:t>.</w:t>
      </w:r>
      <w:r>
        <w:rPr/>
        <w:t>ru</w:t>
      </w:r>
      <w:r>
        <w:rPr>
          <w:lang w:val="ru-RU"/>
        </w:rPr>
        <w:t>.</w:t>
      </w:r>
    </w:p>
    <w:p>
      <w:pPr>
        <w:pStyle w:val="Normal"/>
        <w:shd w:val="clear" w:color="auto" w:fill="FFFFFF"/>
        <w:tabs>
          <w:tab w:val="clear" w:pos="709"/>
          <w:tab w:val="left" w:pos="567" w:leader="none"/>
          <w:tab w:val="left" w:pos="1134" w:leader="none"/>
        </w:tabs>
        <w:ind w:firstLine="709"/>
        <w:jc w:val="both"/>
        <w:rPr>
          <w:lang w:val="ru-RU"/>
        </w:rPr>
      </w:pPr>
      <w:r>
        <w:rPr>
          <w:lang w:val="en-US"/>
        </w:rPr>
        <w:t>9</w:t>
      </w:r>
      <w:r>
        <w:rPr>
          <w:lang w:val="ru-RU"/>
        </w:rPr>
        <w:t xml:space="preserve">.7.2. Специальная форма «обратной связи», размещенная на официальном сайте ПАО «РусГидро» в сети интернет: </w:t>
      </w:r>
      <w:r>
        <w:rPr/>
        <w:t>http</w:t>
      </w:r>
      <w:r>
        <w:rPr>
          <w:lang w:val="ru-RU"/>
        </w:rPr>
        <w:t>://</w:t>
      </w:r>
      <w:r>
        <w:rPr/>
        <w:t>www</w:t>
      </w:r>
      <w:r>
        <w:rPr>
          <w:lang w:val="ru-RU"/>
        </w:rPr>
        <w:t>.</w:t>
      </w:r>
      <w:r>
        <w:rPr/>
        <w:t>rushydro</w:t>
      </w:r>
      <w:r>
        <w:rPr>
          <w:lang w:val="ru-RU"/>
        </w:rPr>
        <w:t>.</w:t>
      </w:r>
      <w:r>
        <w:rPr/>
        <w:t>ru</w:t>
      </w:r>
      <w:r>
        <w:rPr>
          <w:lang w:val="ru-RU"/>
        </w:rPr>
        <w:t>/ (далее перейти по ссылке «Линия доверия» и заполнить поля специальной формы «обратной связи»).</w:t>
      </w:r>
    </w:p>
    <w:p>
      <w:pPr>
        <w:pStyle w:val="Normal"/>
        <w:ind w:firstLine="709"/>
        <w:jc w:val="both"/>
        <w:rPr>
          <w:lang w:val="ru-RU"/>
        </w:rPr>
      </w:pPr>
      <w:r>
        <w:rPr>
          <w:lang w:val="en-US"/>
        </w:rPr>
        <w:t>9</w:t>
      </w:r>
      <w:r>
        <w:rPr>
          <w:lang w:val="ru-RU"/>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left" w:pos="709" w:leader="none"/>
        </w:tabs>
        <w:rPr>
          <w:b/>
          <w:lang w:val="ru-RU"/>
        </w:rPr>
      </w:pPr>
      <w:r>
        <w:rPr>
          <w:b/>
          <w:lang w:val="ru-RU"/>
        </w:rPr>
      </w:r>
    </w:p>
    <w:p>
      <w:pPr>
        <w:pStyle w:val="ListParagraph"/>
        <w:numPr>
          <w:ilvl w:val="0"/>
          <w:numId w:val="22"/>
        </w:numPr>
        <w:shd w:val="clear" w:color="auto" w:fill="FFFFFF"/>
        <w:tabs>
          <w:tab w:val="clear" w:pos="709"/>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22"/>
        </w:numPr>
        <w:shd w:val="clear" w:color="auto" w:fill="FFFFFF"/>
        <w:tabs>
          <w:tab w:val="clear" w:pos="709"/>
          <w:tab w:val="left" w:pos="426" w:leader="none"/>
          <w:tab w:val="left" w:pos="1134" w:leader="none"/>
          <w:tab w:val="left" w:pos="1418" w:leader="none"/>
        </w:tabs>
        <w:ind w:left="0" w:firstLine="709"/>
        <w:jc w:val="both"/>
        <w:rPr>
          <w:b/>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2"/>
        </w:numPr>
        <w:shd w:val="clear" w:color="auto" w:fill="FFFFFF"/>
        <w:tabs>
          <w:tab w:val="clear" w:pos="709"/>
          <w:tab w:val="left" w:pos="426" w:leader="none"/>
          <w:tab w:val="left" w:pos="1134" w:leader="none"/>
          <w:tab w:val="left" w:pos="1418" w:leader="none"/>
        </w:tabs>
        <w:ind w:left="0" w:firstLine="709"/>
        <w:jc w:val="both"/>
        <w:rPr>
          <w:b/>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2"/>
        </w:numPr>
        <w:shd w:val="clear" w:color="auto" w:fill="FFFFFF"/>
        <w:tabs>
          <w:tab w:val="clear" w:pos="709"/>
          <w:tab w:val="left" w:pos="426" w:leader="none"/>
          <w:tab w:val="left" w:pos="1134" w:leader="none"/>
          <w:tab w:val="left" w:pos="1418" w:leader="none"/>
        </w:tabs>
        <w:ind w:left="0" w:firstLine="709"/>
        <w:jc w:val="both"/>
        <w:rPr>
          <w:b/>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2"/>
        </w:numPr>
        <w:shd w:val="clear" w:color="auto" w:fill="FFFFFF"/>
        <w:tabs>
          <w:tab w:val="clear" w:pos="709"/>
          <w:tab w:val="left" w:pos="426" w:leader="none"/>
          <w:tab w:val="left" w:pos="1134" w:leader="none"/>
          <w:tab w:val="left" w:pos="1418" w:leader="none"/>
        </w:tabs>
        <w:ind w:left="0" w:firstLine="709"/>
        <w:jc w:val="both"/>
        <w:rPr>
          <w:b/>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2"/>
        </w:numPr>
        <w:shd w:val="clear" w:color="auto" w:fill="FFFFFF"/>
        <w:tabs>
          <w:tab w:val="clear" w:pos="709"/>
          <w:tab w:val="left" w:pos="426" w:leader="none"/>
          <w:tab w:val="left" w:pos="1134" w:leader="none"/>
          <w:tab w:val="left" w:pos="1418" w:leader="none"/>
        </w:tabs>
        <w:ind w:left="0" w:firstLine="709"/>
        <w:jc w:val="both"/>
        <w:rPr>
          <w:b/>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2"/>
        </w:numPr>
        <w:shd w:val="clear" w:color="auto" w:fill="FFFFFF"/>
        <w:tabs>
          <w:tab w:val="clear" w:pos="709"/>
          <w:tab w:val="left" w:pos="426" w:leader="none"/>
          <w:tab w:val="left" w:pos="1134" w:leader="none"/>
          <w:tab w:val="left" w:pos="1418" w:leader="none"/>
        </w:tabs>
        <w:ind w:left="0" w:firstLine="709"/>
        <w:jc w:val="both"/>
        <w:rPr>
          <w:b/>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9"/>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shd w:val="clear" w:color="auto" w:fill="FFFFFF"/>
        <w:tabs>
          <w:tab w:val="clear" w:pos="709"/>
          <w:tab w:val="left" w:pos="568" w:leader="none"/>
        </w:tabs>
        <w:ind w:left="0" w:firstLine="709"/>
        <w:jc w:val="both"/>
        <w:rPr/>
      </w:pPr>
      <w:r>
        <w:rPr/>
      </w:r>
    </w:p>
    <w:p>
      <w:pPr>
        <w:pStyle w:val="ListParagraph"/>
        <w:numPr>
          <w:ilvl w:val="0"/>
          <w:numId w:val="22"/>
        </w:numPr>
        <w:shd w:val="clear" w:color="auto" w:fill="FFFFFF"/>
        <w:tabs>
          <w:tab w:val="clear" w:pos="709"/>
          <w:tab w:val="left" w:pos="426" w:leader="none"/>
        </w:tabs>
        <w:ind w:left="0" w:hanging="0"/>
        <w:jc w:val="center"/>
        <w:rPr>
          <w:b/>
          <w:bCs/>
        </w:rPr>
      </w:pPr>
      <w:r>
        <w:rPr>
          <w:b/>
          <w:bCs/>
        </w:rPr>
        <w:t>Особые положения</w:t>
      </w:r>
    </w:p>
    <w:p>
      <w:pPr>
        <w:pStyle w:val="ListParagraph"/>
        <w:numPr>
          <w:ilvl w:val="1"/>
          <w:numId w:val="22"/>
        </w:numPr>
        <w:shd w:val="clear" w:color="auto" w:fill="FFFFFF"/>
        <w:tabs>
          <w:tab w:val="clear" w:pos="709"/>
          <w:tab w:val="left" w:pos="426" w:leader="none"/>
        </w:tabs>
        <w:ind w:left="0" w:firstLine="709"/>
        <w:jc w:val="both"/>
        <w:rPr>
          <w:b/>
          <w:bCs/>
        </w:rPr>
      </w:pPr>
      <w:r>
        <w:rPr>
          <w:bCs/>
        </w:rPr>
        <w:t>Исполнитель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9"/>
          <w:tab w:val="left" w:pos="1134" w:leader="none"/>
        </w:tabs>
        <w:ind w:left="0" w:firstLine="709"/>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9"/>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2"/>
        </w:numPr>
        <w:shd w:val="clear" w:color="auto" w:fill="FFFFFF"/>
        <w:tabs>
          <w:tab w:val="clear" w:pos="709"/>
          <w:tab w:val="left" w:pos="1134" w:leader="none"/>
        </w:tabs>
        <w:ind w:left="0" w:firstLine="709"/>
        <w:jc w:val="both"/>
        <w:rPr>
          <w:bCs/>
        </w:rPr>
      </w:pPr>
      <w:r>
        <w:rPr>
          <w:bCs/>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22"/>
        </w:numPr>
        <w:shd w:val="clear" w:color="auto" w:fill="FFFFFF"/>
        <w:tabs>
          <w:tab w:val="clear" w:pos="709"/>
          <w:tab w:val="left" w:pos="1134" w:leader="none"/>
        </w:tabs>
        <w:ind w:left="0" w:firstLine="709"/>
        <w:jc w:val="both"/>
        <w:rPr>
          <w:bCs/>
        </w:rPr>
      </w:pPr>
      <w:r>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ListParagraph"/>
        <w:numPr>
          <w:ilvl w:val="1"/>
          <w:numId w:val="22"/>
        </w:numPr>
        <w:shd w:val="clear" w:color="auto" w:fill="FFFFFF"/>
        <w:tabs>
          <w:tab w:val="clear" w:pos="709"/>
          <w:tab w:val="left" w:pos="1134" w:leader="none"/>
        </w:tabs>
        <w:ind w:left="0" w:firstLine="709"/>
        <w:jc w:val="both"/>
        <w:rPr>
          <w:bCs/>
        </w:rPr>
      </w:pPr>
      <w:r>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22"/>
        </w:numPr>
        <w:shd w:val="clear" w:color="auto" w:fill="FFFFFF"/>
        <w:tabs>
          <w:tab w:val="clear" w:pos="709"/>
          <w:tab w:val="left" w:pos="1134" w:leader="none"/>
        </w:tabs>
        <w:ind w:left="0" w:firstLine="709"/>
        <w:jc w:val="both"/>
        <w:rPr>
          <w:bCs/>
        </w:rPr>
      </w:pPr>
      <w:bookmarkStart w:id="20" w:name="_Ref373243071"/>
      <w:r>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20"/>
    </w:p>
    <w:p>
      <w:pPr>
        <w:pStyle w:val="ListParagraph"/>
        <w:numPr>
          <w:ilvl w:val="1"/>
          <w:numId w:val="22"/>
        </w:numPr>
        <w:shd w:val="clear" w:color="auto" w:fill="FFFFFF"/>
        <w:tabs>
          <w:tab w:val="clear" w:pos="709"/>
          <w:tab w:val="left" w:pos="1134" w:leader="none"/>
        </w:tabs>
        <w:ind w:left="0" w:firstLine="709"/>
        <w:jc w:val="both"/>
        <w:rPr>
          <w:bCs/>
        </w:rPr>
      </w:pPr>
      <w:r>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22"/>
        </w:numPr>
        <w:shd w:val="clear" w:color="auto" w:fill="FFFFFF"/>
        <w:tabs>
          <w:tab w:val="clear" w:pos="709"/>
          <w:tab w:val="left" w:pos="1134" w:leader="none"/>
        </w:tabs>
        <w:ind w:left="0" w:firstLine="709"/>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9"/>
          <w:tab w:val="left" w:pos="1134" w:leader="none"/>
        </w:tabs>
        <w:ind w:left="0" w:firstLine="709"/>
        <w:jc w:val="both"/>
        <w:rPr>
          <w:bCs/>
        </w:rPr>
      </w:pPr>
      <w:r>
        <w:rPr>
          <w:bCs/>
        </w:rPr>
      </w:r>
    </w:p>
    <w:p>
      <w:pPr>
        <w:pStyle w:val="ListParagraph"/>
        <w:numPr>
          <w:ilvl w:val="0"/>
          <w:numId w:val="22"/>
        </w:numPr>
        <w:shd w:val="clear" w:color="auto" w:fill="FFFFFF"/>
        <w:tabs>
          <w:tab w:val="clear" w:pos="709"/>
          <w:tab w:val="left" w:pos="426" w:leader="none"/>
        </w:tabs>
        <w:ind w:left="0" w:hanging="0"/>
        <w:jc w:val="center"/>
        <w:rPr>
          <w:b/>
        </w:rPr>
      </w:pPr>
      <w:r>
        <w:rPr>
          <w:b/>
          <w:bCs/>
        </w:rPr>
        <w:t>Заверения</w:t>
      </w:r>
      <w:r>
        <w:rPr>
          <w:b/>
        </w:rPr>
        <w:t xml:space="preserve"> Сторон</w:t>
      </w:r>
    </w:p>
    <w:p>
      <w:pPr>
        <w:pStyle w:val="ListParagraph"/>
        <w:numPr>
          <w:ilvl w:val="1"/>
          <w:numId w:val="22"/>
        </w:numPr>
        <w:shd w:val="clear" w:color="auto" w:fill="FFFFFF"/>
        <w:tabs>
          <w:tab w:val="clear" w:pos="709"/>
          <w:tab w:val="left" w:pos="426" w:leader="none"/>
        </w:tabs>
        <w:ind w:left="0" w:firstLine="709"/>
        <w:jc w:val="both"/>
        <w:rPr>
          <w:b/>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2"/>
        </w:numPr>
        <w:shd w:val="clear" w:color="auto" w:fill="FFFFFF"/>
        <w:tabs>
          <w:tab w:val="clear" w:pos="709"/>
          <w:tab w:val="left" w:pos="1134" w:leader="none"/>
          <w:tab w:val="left" w:pos="1418" w:leader="none"/>
        </w:tabs>
        <w:ind w:left="0" w:firstLine="709"/>
        <w:jc w:val="both"/>
        <w:rPr/>
      </w:pPr>
      <w:r>
        <w:rPr>
          <w:bCs/>
        </w:rPr>
        <w:t>Исполнитель</w:t>
      </w:r>
      <w:r>
        <w:rPr/>
        <w:t xml:space="preserve"> заявляет и заверяет Заказчика в том, что на момент заключения Договора:</w:t>
      </w:r>
    </w:p>
    <w:p>
      <w:pPr>
        <w:pStyle w:val="ListParagraph"/>
        <w:numPr>
          <w:ilvl w:val="0"/>
          <w:numId w:val="9"/>
        </w:numPr>
        <w:shd w:val="clear" w:color="auto" w:fill="FFFFFF"/>
        <w:tabs>
          <w:tab w:val="left" w:pos="709" w:leader="none"/>
          <w:tab w:val="left" w:pos="1418" w:leader="none"/>
        </w:tabs>
        <w:ind w:left="0" w:firstLine="709"/>
        <w:jc w:val="both"/>
        <w:rPr/>
      </w:pPr>
      <w:r>
        <w:rPr/>
        <w:t>учредителем / учредителями Исполнителя являются лица, не являющиеся массовыми учредителем / учредителями;</w:t>
      </w:r>
    </w:p>
    <w:p>
      <w:pPr>
        <w:pStyle w:val="ListParagraph"/>
        <w:numPr>
          <w:ilvl w:val="0"/>
          <w:numId w:val="9"/>
        </w:numPr>
        <w:shd w:val="clear" w:color="auto" w:fill="FFFFFF"/>
        <w:tabs>
          <w:tab w:val="left" w:pos="709" w:leader="none"/>
          <w:tab w:val="left" w:pos="1418" w:leader="none"/>
        </w:tabs>
        <w:ind w:left="0" w:firstLine="709"/>
        <w:jc w:val="both"/>
        <w:rPr/>
      </w:pPr>
      <w:r>
        <w:rPr/>
        <w:t>руководителем Исполнителя является лицо, не являющееся массовым руководителем;</w:t>
      </w:r>
    </w:p>
    <w:p>
      <w:pPr>
        <w:pStyle w:val="ListParagraph"/>
        <w:numPr>
          <w:ilvl w:val="0"/>
          <w:numId w:val="9"/>
        </w:numPr>
        <w:shd w:val="clear" w:color="auto" w:fill="FFFFFF"/>
        <w:tabs>
          <w:tab w:val="left" w:pos="709" w:leader="none"/>
          <w:tab w:val="left" w:pos="1418" w:leader="none"/>
        </w:tabs>
        <w:ind w:left="0" w:firstLine="709"/>
        <w:jc w:val="both"/>
        <w:rPr/>
      </w:pPr>
      <w:r>
        <w:rPr/>
        <w:t xml:space="preserve">Исполнитель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left" w:pos="709" w:leader="none"/>
          <w:tab w:val="left" w:pos="1418" w:leader="none"/>
        </w:tabs>
        <w:ind w:left="0" w:firstLine="709"/>
        <w:jc w:val="both"/>
        <w:rPr/>
      </w:pPr>
      <w:r>
        <w:rPr/>
        <w:t>Исполнитель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9"/>
          <w:tab w:val="left" w:pos="567" w:leader="none"/>
          <w:tab w:val="left" w:pos="1418" w:leader="none"/>
        </w:tabs>
        <w:ind w:left="0" w:firstLine="709"/>
        <w:jc w:val="both"/>
        <w:rPr/>
      </w:pPr>
      <w:r>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Договора или в связи с ним;</w:t>
      </w:r>
    </w:p>
    <w:p>
      <w:pPr>
        <w:pStyle w:val="ListParagraph"/>
        <w:numPr>
          <w:ilvl w:val="0"/>
          <w:numId w:val="8"/>
        </w:numPr>
        <w:shd w:val="clear" w:color="auto" w:fill="FFFFFF"/>
        <w:tabs>
          <w:tab w:val="clear" w:pos="709"/>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9"/>
          <w:tab w:val="left" w:pos="567" w:leader="none"/>
          <w:tab w:val="left" w:pos="1418" w:leader="none"/>
        </w:tabs>
        <w:ind w:left="0" w:firstLine="709"/>
        <w:jc w:val="both"/>
        <w:rPr/>
      </w:pPr>
      <w:r>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9"/>
          <w:tab w:val="left" w:pos="567" w:leader="none"/>
          <w:tab w:val="left" w:pos="1418" w:leader="none"/>
        </w:tabs>
        <w:ind w:left="0" w:firstLine="709"/>
        <w:jc w:val="both"/>
        <w:rPr/>
      </w:pPr>
      <w:r>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9"/>
          <w:tab w:val="left" w:pos="567" w:leader="none"/>
          <w:tab w:val="left" w:pos="1418" w:leader="none"/>
        </w:tabs>
        <w:ind w:left="0" w:firstLine="709"/>
        <w:jc w:val="both"/>
        <w:rPr/>
      </w:pPr>
      <w:r>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9"/>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1"/>
          <w:numId w:val="22"/>
        </w:numPr>
        <w:shd w:val="clear" w:color="auto" w:fill="FFFFFF"/>
        <w:tabs>
          <w:tab w:val="clear" w:pos="709"/>
          <w:tab w:val="left" w:pos="1134" w:leader="none"/>
          <w:tab w:val="left" w:pos="1418" w:leader="none"/>
        </w:tabs>
        <w:ind w:left="0" w:firstLine="709"/>
        <w:jc w:val="both"/>
        <w:rPr/>
      </w:pPr>
      <w:r>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2"/>
        </w:numPr>
        <w:shd w:val="clear" w:color="auto" w:fill="FFFFFF"/>
        <w:tabs>
          <w:tab w:val="clear" w:pos="709"/>
          <w:tab w:val="left" w:pos="1134" w:leader="none"/>
          <w:tab w:val="left" w:pos="1418" w:leader="none"/>
        </w:tabs>
        <w:ind w:left="0" w:firstLine="709"/>
        <w:jc w:val="both"/>
        <w:rPr/>
      </w:pPr>
      <w:r>
        <w:rPr/>
        <w:t xml:space="preserve">В случае, если </w:t>
      </w:r>
      <w:r>
        <w:rPr>
          <w:bCs/>
        </w:rPr>
        <w:t xml:space="preserve">Исполнитель </w:t>
      </w:r>
      <w:r>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Исполнитель о</w:t>
      </w:r>
      <w:r>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22"/>
        </w:numPr>
        <w:shd w:val="clear" w:color="auto" w:fill="FFFFFF"/>
        <w:tabs>
          <w:tab w:val="clear" w:pos="709"/>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9"/>
          <w:tab w:val="left" w:pos="1134" w:leader="none"/>
          <w:tab w:val="left" w:pos="1418" w:leader="none"/>
        </w:tabs>
        <w:ind w:left="0" w:firstLine="709"/>
        <w:jc w:val="both"/>
        <w:rPr>
          <w:b/>
        </w:rPr>
      </w:pPr>
      <w:r>
        <w:rPr>
          <w:b/>
        </w:rPr>
      </w:r>
    </w:p>
    <w:p>
      <w:pPr>
        <w:pStyle w:val="ListParagraph"/>
        <w:numPr>
          <w:ilvl w:val="0"/>
          <w:numId w:val="22"/>
        </w:numPr>
        <w:shd w:val="clear" w:color="auto" w:fill="FFFFFF"/>
        <w:tabs>
          <w:tab w:val="clear" w:pos="709"/>
          <w:tab w:val="left" w:pos="426" w:leader="none"/>
        </w:tabs>
        <w:ind w:left="0" w:hanging="0"/>
        <w:jc w:val="center"/>
        <w:rPr>
          <w:b/>
        </w:rPr>
      </w:pPr>
      <w:r>
        <w:rPr>
          <w:b/>
          <w:bCs/>
        </w:rPr>
        <w:t>П</w:t>
      </w:r>
      <w:r>
        <w:rPr>
          <w:b/>
        </w:rPr>
        <w:t>рекращение (расторжение) Договора</w:t>
      </w:r>
    </w:p>
    <w:p>
      <w:pPr>
        <w:pStyle w:val="ListParagraph"/>
        <w:numPr>
          <w:ilvl w:val="1"/>
          <w:numId w:val="22"/>
        </w:numPr>
        <w:shd w:val="clear" w:color="auto" w:fill="FFFFFF"/>
        <w:tabs>
          <w:tab w:val="clear" w:pos="709"/>
          <w:tab w:val="left" w:pos="426" w:leader="none"/>
        </w:tabs>
        <w:ind w:left="0" w:firstLine="709"/>
        <w:jc w:val="both"/>
        <w:rPr>
          <w:b/>
        </w:rPr>
      </w:pPr>
      <w:r>
        <w:rPr/>
        <w:t xml:space="preserve">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w:t>
      </w:r>
      <w:r>
        <w:rPr>
          <w:highlight w:val="lightGray"/>
        </w:rPr>
        <w:t>14.8</w:t>
      </w:r>
      <w:r>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2"/>
        </w:numPr>
        <w:shd w:val="clear" w:color="auto" w:fill="FFFFFF"/>
        <w:tabs>
          <w:tab w:val="clear" w:pos="709"/>
          <w:tab w:val="left" w:pos="426" w:leader="none"/>
        </w:tabs>
        <w:ind w:left="0" w:firstLine="709"/>
        <w:jc w:val="both"/>
        <w:rPr>
          <w:b/>
        </w:rPr>
      </w:pPr>
      <w:r>
        <w:rPr/>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pPr>
        <w:pStyle w:val="ListParagraph"/>
        <w:shd w:val="clear" w:color="auto" w:fill="FFFFFF"/>
        <w:tabs>
          <w:tab w:val="clear" w:pos="709"/>
          <w:tab w:val="left" w:pos="1134" w:leader="none"/>
        </w:tabs>
        <w:ind w:left="0" w:firstLine="709"/>
        <w:jc w:val="both"/>
        <w:rPr/>
      </w:pPr>
      <w:r>
        <w:rPr/>
        <w:t>Возмещение убытков Исполнителя, вызванных отказом от Договора (исполнения Договора), Заказчиком не производится.</w:t>
      </w:r>
    </w:p>
    <w:p>
      <w:pPr>
        <w:pStyle w:val="ListParagraph"/>
        <w:numPr>
          <w:ilvl w:val="1"/>
          <w:numId w:val="22"/>
        </w:numPr>
        <w:shd w:val="clear" w:color="auto" w:fill="FFFFFF"/>
        <w:tabs>
          <w:tab w:val="clear" w:pos="709"/>
          <w:tab w:val="left" w:pos="1134" w:leader="none"/>
        </w:tabs>
        <w:ind w:left="0" w:firstLine="709"/>
        <w:jc w:val="both"/>
        <w:rPr/>
      </w:pPr>
      <w:r>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ListParagraph"/>
        <w:shd w:val="clear" w:color="auto" w:fill="FFFFFF"/>
        <w:tabs>
          <w:tab w:val="clear" w:pos="709"/>
          <w:tab w:val="left" w:pos="1134" w:leader="none"/>
        </w:tabs>
        <w:ind w:left="0" w:firstLine="709"/>
        <w:jc w:val="both"/>
        <w:rPr/>
      </w:pPr>
      <w:r>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2"/>
        </w:numPr>
        <w:shd w:val="clear" w:color="auto" w:fill="FFFFFF"/>
        <w:tabs>
          <w:tab w:val="clear" w:pos="709"/>
          <w:tab w:val="left" w:pos="1134" w:leader="none"/>
        </w:tabs>
        <w:ind w:left="0" w:firstLine="709"/>
        <w:jc w:val="both"/>
        <w:rPr/>
      </w:pPr>
      <w:r>
        <w:rPr/>
        <w:t>Стороны установили, что существенным нарушением Договора Исполнителем является:</w:t>
      </w:r>
    </w:p>
    <w:p>
      <w:pPr>
        <w:pStyle w:val="ListParagraph"/>
        <w:numPr>
          <w:ilvl w:val="0"/>
          <w:numId w:val="6"/>
        </w:numPr>
        <w:tabs>
          <w:tab w:val="clear" w:pos="709"/>
          <w:tab w:val="left" w:pos="1134" w:leader="none"/>
        </w:tabs>
        <w:ind w:left="0" w:firstLine="709"/>
        <w:jc w:val="both"/>
        <w:rPr/>
      </w:pPr>
      <w:r>
        <w:rPr/>
        <w:t>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pPr>
        <w:pStyle w:val="ListParagraph"/>
        <w:numPr>
          <w:ilvl w:val="0"/>
          <w:numId w:val="6"/>
        </w:numPr>
        <w:tabs>
          <w:tab w:val="clear" w:pos="709"/>
          <w:tab w:val="left" w:pos="1134" w:leader="none"/>
        </w:tabs>
        <w:ind w:left="0" w:firstLine="709"/>
        <w:jc w:val="both"/>
        <w:rPr/>
      </w:pPr>
      <w:r>
        <w:rPr/>
        <w:t>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pPr>
        <w:pStyle w:val="ListParagraph"/>
        <w:numPr>
          <w:ilvl w:val="0"/>
          <w:numId w:val="6"/>
        </w:numPr>
        <w:tabs>
          <w:tab w:val="clear" w:pos="709"/>
          <w:tab w:val="left" w:pos="1134" w:leader="none"/>
        </w:tabs>
        <w:ind w:left="0"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9"/>
          <w:tab w:val="left" w:pos="1134" w:leader="none"/>
        </w:tabs>
        <w:ind w:left="0" w:firstLine="709"/>
        <w:jc w:val="both"/>
        <w:rPr>
          <w:highlight w:val="lightGray"/>
        </w:rPr>
      </w:pPr>
      <w:r>
        <w:rPr>
          <w:highlight w:val="lightGray"/>
        </w:rPr>
        <w:t xml:space="preserve">несоблюдение требований в области обращения с отходами I-IV классов опасности, экологических, санитарно-эпидемиологических требований и иных требований </w:t>
      </w:r>
      <w:r>
        <w:rPr>
          <w:color w:val="000000"/>
          <w:highlight w:val="lightGray"/>
          <w:shd w:fill="C0C0C0" w:val="clear"/>
        </w:rPr>
        <w:t>в области охраны окружающей среды</w:t>
      </w:r>
      <w:r>
        <w:rPr>
          <w:highlight w:val="lightGray"/>
        </w:rPr>
        <w:t xml:space="preserve"> </w:t>
      </w:r>
      <w:r>
        <w:rPr>
          <w:color w:val="000000"/>
          <w:highlight w:val="lightGray"/>
          <w:shd w:fill="C0C0C0" w:val="clear"/>
        </w:rPr>
        <w:t>к обращению с отходами</w:t>
      </w:r>
      <w:r>
        <w:rPr>
          <w:highlight w:val="lightGray"/>
        </w:rPr>
        <w:t>, установленных законодательством Российской Федерации об автомобильном, железнодорожном, воздушном, внутреннем водном и морском транспорте, установленное или подтвержденное решениями компетентных органов</w:t>
      </w:r>
      <w:r>
        <w:rPr>
          <w:rStyle w:val="FootnoteReference"/>
          <w:highlight w:val="lightGray"/>
        </w:rPr>
        <w:footnoteReference w:id="23"/>
      </w:r>
      <w:r>
        <w:rPr>
          <w:highlight w:val="lightGray"/>
        </w:rPr>
        <w:t>;</w:t>
      </w:r>
    </w:p>
    <w:p>
      <w:pPr>
        <w:pStyle w:val="ListParagraph"/>
        <w:numPr>
          <w:ilvl w:val="0"/>
          <w:numId w:val="6"/>
        </w:numPr>
        <w:tabs>
          <w:tab w:val="clear" w:pos="709"/>
          <w:tab w:val="left" w:pos="1134" w:leader="none"/>
        </w:tabs>
        <w:ind w:left="0" w:firstLine="709"/>
        <w:jc w:val="both"/>
        <w:rPr/>
      </w:pPr>
      <w:r>
        <w:rPr>
          <w:highlight w:val="lightGray"/>
        </w:rPr>
        <w:t>принятие актов государственных органов или организаций, лишающих Исполнителя в установленном порядке права на оказание Услуг по Договору</w:t>
      </w:r>
      <w:r>
        <w:rPr/>
        <w:t>;</w:t>
      </w:r>
    </w:p>
    <w:p>
      <w:pPr>
        <w:pStyle w:val="ListParagraph"/>
        <w:numPr>
          <w:ilvl w:val="0"/>
          <w:numId w:val="6"/>
        </w:numPr>
        <w:tabs>
          <w:tab w:val="clear" w:pos="709"/>
          <w:tab w:val="left" w:pos="1134" w:leader="none"/>
        </w:tabs>
        <w:ind w:left="0" w:firstLine="709"/>
        <w:jc w:val="both"/>
        <w:rPr/>
      </w:pPr>
      <w:r>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ListParagraph"/>
        <w:numPr>
          <w:ilvl w:val="0"/>
          <w:numId w:val="6"/>
        </w:numPr>
        <w:tabs>
          <w:tab w:val="clear" w:pos="709"/>
          <w:tab w:val="left" w:pos="1134" w:leader="none"/>
        </w:tabs>
        <w:ind w:left="0" w:firstLine="709"/>
        <w:jc w:val="both"/>
        <w:rPr>
          <w:highlight w:val="lightGray"/>
        </w:rPr>
      </w:pPr>
      <w:r>
        <w:rPr>
          <w:highlight w:val="lightGray"/>
        </w:rPr>
        <w:t xml:space="preserve">привлечение к оказанию Услуг по Договору третьих лиц </w:t>
      </w:r>
      <w:r>
        <w:rPr>
          <w:bCs/>
          <w:highlight w:val="lightGray"/>
        </w:rPr>
        <w:t>(Субисполнителей)</w:t>
      </w:r>
      <w:r>
        <w:rPr>
          <w:highlight w:val="lightGray"/>
        </w:rPr>
        <w:t xml:space="preserve"> с нарушением требований, установленных Договором;</w:t>
      </w:r>
    </w:p>
    <w:p>
      <w:pPr>
        <w:pStyle w:val="Normal"/>
        <w:numPr>
          <w:ilvl w:val="0"/>
          <w:numId w:val="6"/>
        </w:numPr>
        <w:tabs>
          <w:tab w:val="clear" w:pos="709"/>
          <w:tab w:val="left" w:pos="1134" w:leader="none"/>
        </w:tabs>
        <w:ind w:left="0" w:firstLine="709"/>
        <w:jc w:val="both"/>
        <w:rPr>
          <w:lang w:val="ru-RU"/>
        </w:rPr>
      </w:pPr>
      <w:r>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6"/>
        </w:numPr>
        <w:tabs>
          <w:tab w:val="clear" w:pos="709"/>
          <w:tab w:val="left" w:pos="1134" w:leader="none"/>
        </w:tabs>
        <w:ind w:left="0" w:firstLine="709"/>
        <w:jc w:val="both"/>
        <w:rPr/>
      </w:pPr>
      <w:r>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ListParagraph"/>
        <w:numPr>
          <w:ilvl w:val="1"/>
          <w:numId w:val="22"/>
        </w:numPr>
        <w:shd w:val="clear" w:color="auto" w:fill="FFFFFF"/>
        <w:tabs>
          <w:tab w:val="clear" w:pos="709"/>
          <w:tab w:val="left" w:pos="1134" w:leader="none"/>
        </w:tabs>
        <w:ind w:left="0" w:firstLine="709"/>
        <w:jc w:val="both"/>
        <w:rPr/>
      </w:pPr>
      <w:r>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ListParagraph"/>
        <w:numPr>
          <w:ilvl w:val="1"/>
          <w:numId w:val="22"/>
        </w:numPr>
        <w:shd w:val="clear" w:color="auto" w:fill="FFFFFF"/>
        <w:tabs>
          <w:tab w:val="clear" w:pos="709"/>
          <w:tab w:val="left" w:pos="1134" w:leader="none"/>
        </w:tabs>
        <w:ind w:left="0" w:firstLine="709"/>
        <w:jc w:val="both"/>
        <w:rPr/>
      </w:pPr>
      <w:r>
        <w:rPr/>
        <w:t>С даты прекращения Договора Исполнитель обязан прекратить оказание Услуг, и в согласованные Сторонами сроки:</w:t>
      </w:r>
    </w:p>
    <w:p>
      <w:pPr>
        <w:pStyle w:val="ListParagraph"/>
        <w:numPr>
          <w:ilvl w:val="0"/>
          <w:numId w:val="11"/>
        </w:numPr>
        <w:shd w:val="clear" w:color="auto" w:fill="FFFFFF"/>
        <w:tabs>
          <w:tab w:val="clear" w:pos="709"/>
          <w:tab w:val="left" w:pos="1134" w:leader="none"/>
          <w:tab w:val="left" w:pos="1418" w:leader="none"/>
        </w:tabs>
        <w:ind w:left="0" w:firstLine="709"/>
        <w:jc w:val="both"/>
        <w:rPr/>
      </w:pPr>
      <w:r>
        <w:rPr/>
        <w:t>передать Заказчику результат Услуг, техническую и иную полученную документацию;</w:t>
      </w:r>
    </w:p>
    <w:p>
      <w:pPr>
        <w:pStyle w:val="ListParagraph"/>
        <w:numPr>
          <w:ilvl w:val="0"/>
          <w:numId w:val="11"/>
        </w:numPr>
        <w:shd w:val="clear" w:color="auto" w:fill="FFFFFF"/>
        <w:tabs>
          <w:tab w:val="clear" w:pos="709"/>
          <w:tab w:val="left" w:pos="1134" w:leader="none"/>
          <w:tab w:val="left" w:pos="1418" w:leader="none"/>
        </w:tabs>
        <w:ind w:left="0" w:firstLine="709"/>
        <w:jc w:val="both"/>
        <w:rPr>
          <w:highlight w:val="lightGray"/>
        </w:rPr>
      </w:pPr>
      <w:r>
        <w:rPr>
          <w:highlight w:val="lightGray"/>
        </w:rPr>
        <w:t xml:space="preserve">вывезти с места оказания Услуг оборудование и персонал Исполнителя; </w:t>
      </w:r>
    </w:p>
    <w:p>
      <w:pPr>
        <w:pStyle w:val="ListParagraph"/>
        <w:numPr>
          <w:ilvl w:val="0"/>
          <w:numId w:val="11"/>
        </w:numPr>
        <w:shd w:val="clear" w:color="auto" w:fill="FFFFFF"/>
        <w:tabs>
          <w:tab w:val="clear" w:pos="709"/>
          <w:tab w:val="left" w:pos="1134" w:leader="none"/>
          <w:tab w:val="left" w:pos="1418" w:leader="none"/>
        </w:tabs>
        <w:ind w:left="0" w:firstLine="709"/>
        <w:jc w:val="both"/>
        <w:rPr>
          <w:highlight w:val="lightGray"/>
        </w:rPr>
      </w:pPr>
      <w:r>
        <w:rPr>
          <w:highlight w:val="lightGray"/>
        </w:rPr>
        <w:t>удалить с места оказания Услуг весь мусор и все остаточные продукты любого рода и оставить место оказания Услуг чистым и безопасным.</w:t>
      </w:r>
    </w:p>
    <w:p>
      <w:pPr>
        <w:pStyle w:val="ListParagraph"/>
        <w:numPr>
          <w:ilvl w:val="1"/>
          <w:numId w:val="22"/>
        </w:numPr>
        <w:shd w:val="clear" w:color="auto" w:fill="FFFFFF"/>
        <w:tabs>
          <w:tab w:val="clear" w:pos="709"/>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9"/>
          <w:tab w:val="left" w:pos="1418" w:leader="none"/>
        </w:tabs>
        <w:ind w:left="0" w:firstLine="567"/>
        <w:jc w:val="both"/>
        <w:rPr>
          <w:b/>
          <w:bCs/>
        </w:rPr>
      </w:pPr>
      <w:r>
        <w:rPr>
          <w:b/>
          <w:bCs/>
        </w:rPr>
      </w:r>
    </w:p>
    <w:p>
      <w:pPr>
        <w:pStyle w:val="ListParagraph"/>
        <w:numPr>
          <w:ilvl w:val="0"/>
          <w:numId w:val="22"/>
        </w:numPr>
        <w:shd w:val="clear" w:color="auto" w:fill="FFFFFF"/>
        <w:tabs>
          <w:tab w:val="clear" w:pos="709"/>
          <w:tab w:val="left" w:pos="426" w:leader="none"/>
        </w:tabs>
        <w:ind w:left="0" w:hanging="0"/>
        <w:jc w:val="center"/>
        <w:rPr>
          <w:b/>
          <w:bCs/>
        </w:rPr>
      </w:pPr>
      <w:r>
        <w:rPr>
          <w:b/>
          <w:bCs/>
        </w:rPr>
        <w:t>Заключительные положения</w:t>
      </w:r>
    </w:p>
    <w:p>
      <w:pPr>
        <w:pStyle w:val="ListParagraph"/>
        <w:numPr>
          <w:ilvl w:val="1"/>
          <w:numId w:val="22"/>
        </w:numPr>
        <w:shd w:val="clear" w:color="auto" w:fill="FFFFFF"/>
        <w:tabs>
          <w:tab w:val="clear" w:pos="709"/>
          <w:tab w:val="left" w:pos="426" w:leader="none"/>
        </w:tabs>
        <w:ind w:left="0" w:firstLine="709"/>
        <w:jc w:val="both"/>
        <w:rPr>
          <w:b/>
          <w:bCs/>
        </w:rPr>
      </w:pPr>
      <w:r>
        <w:rPr/>
        <w:t xml:space="preserve">Договор вступает в силу с даты его подписания Сторонами и действует до полного исполнения ими принятых на себя обязательств. </w:t>
      </w:r>
      <w:r>
        <w:rPr>
          <w:highlight w:val="lightGray"/>
        </w:rPr>
        <w:t>В соответствии с пунктом 2 статьи 425 Гражданского кодекса РФ условия Договора применяются к отношениям Сторон, возникшим с __________</w:t>
      </w:r>
      <w:r>
        <w:rPr/>
        <w:t>.</w:t>
      </w:r>
    </w:p>
    <w:p>
      <w:pPr>
        <w:pStyle w:val="Normal"/>
        <w:numPr>
          <w:ilvl w:val="1"/>
          <w:numId w:val="22"/>
        </w:numPr>
        <w:snapToGrid w:val="false"/>
        <w:ind w:left="0" w:firstLine="709"/>
        <w:jc w:val="both"/>
        <w:rPr>
          <w:highlight w:val="lightGray"/>
          <w:lang w:val="ru-RU" w:eastAsia="en-US"/>
        </w:rPr>
      </w:pPr>
      <w:r>
        <w:rPr>
          <w:highlight w:val="lightGray"/>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ind w:firstLine="709"/>
        <w:jc w:val="both"/>
        <w:rPr>
          <w:lang w:val="ru-RU" w:eastAsia="en-US"/>
        </w:rPr>
      </w:pPr>
      <w:r>
        <w:rPr>
          <w:highlight w:val="lightGray"/>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highlight w:val="lightGray"/>
          <w:lang w:val="ru-RU" w:eastAsia="en-US"/>
        </w:rPr>
        <w:footnoteReference w:id="24"/>
      </w:r>
      <w:r>
        <w:rPr>
          <w:highlight w:val="lightGray"/>
          <w:lang w:val="ru-RU" w:eastAsia="en-US"/>
        </w:rPr>
        <w:t>.</w:t>
      </w:r>
    </w:p>
    <w:p>
      <w:pPr>
        <w:pStyle w:val="ListParagraph"/>
        <w:numPr>
          <w:ilvl w:val="1"/>
          <w:numId w:val="22"/>
        </w:numPr>
        <w:shd w:val="clear" w:color="auto" w:fill="FFFFFF"/>
        <w:tabs>
          <w:tab w:val="clear" w:pos="709"/>
          <w:tab w:val="left" w:pos="426" w:leader="none"/>
        </w:tabs>
        <w:ind w:left="0" w:firstLine="709"/>
        <w:jc w:val="both"/>
        <w:rPr>
          <w:b/>
          <w:bCs/>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Pr>
          <w:highlight w:val="lightGray"/>
        </w:rPr>
        <w:t>14.7</w:t>
      </w:r>
      <w:r>
        <w:rPr/>
        <w:t xml:space="preserve"> Договора. </w:t>
      </w:r>
    </w:p>
    <w:p>
      <w:pPr>
        <w:pStyle w:val="ListParagraph"/>
        <w:numPr>
          <w:ilvl w:val="1"/>
          <w:numId w:val="22"/>
        </w:numPr>
        <w:shd w:val="clear" w:color="auto" w:fill="FFFFFF"/>
        <w:tabs>
          <w:tab w:val="clear" w:pos="709"/>
          <w:tab w:val="left" w:pos="426" w:leader="none"/>
        </w:tabs>
        <w:ind w:left="0" w:firstLine="709"/>
        <w:jc w:val="both"/>
        <w:rPr>
          <w:b/>
          <w:bCs/>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2"/>
        </w:numPr>
        <w:shd w:val="clear" w:color="auto" w:fill="FFFFFF"/>
        <w:tabs>
          <w:tab w:val="clear" w:pos="709"/>
          <w:tab w:val="left" w:pos="426" w:leader="none"/>
        </w:tabs>
        <w:ind w:left="0" w:firstLine="709"/>
        <w:jc w:val="both"/>
        <w:rPr>
          <w:b/>
          <w:bCs/>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2"/>
        </w:numPr>
        <w:shd w:val="clear" w:color="auto" w:fill="FFFFFF"/>
        <w:tabs>
          <w:tab w:val="clear" w:pos="709"/>
          <w:tab w:val="left" w:pos="426" w:leader="none"/>
        </w:tabs>
        <w:ind w:left="0" w:firstLine="709"/>
        <w:jc w:val="both"/>
        <w:rPr>
          <w:b/>
          <w:bCs/>
        </w:rPr>
      </w:pPr>
      <w: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highlight w:val="lightGray"/>
        </w:rPr>
        <w:t>14.8</w:t>
      </w:r>
      <w:r>
        <w:rPr/>
        <w:t xml:space="preserve"> Договора. </w:t>
      </w:r>
    </w:p>
    <w:p>
      <w:pPr>
        <w:pStyle w:val="ListParagraph"/>
        <w:numPr>
          <w:ilvl w:val="1"/>
          <w:numId w:val="22"/>
        </w:numPr>
        <w:shd w:val="clear" w:color="auto" w:fill="FFFFFF"/>
        <w:tabs>
          <w:tab w:val="clear" w:pos="709"/>
          <w:tab w:val="left" w:pos="426" w:leader="none"/>
        </w:tabs>
        <w:ind w:left="0" w:firstLine="709"/>
        <w:jc w:val="both"/>
        <w:rPr>
          <w:b/>
          <w:bCs/>
        </w:rPr>
      </w:pPr>
      <w:r>
        <w:rPr/>
        <w:t xml:space="preserve">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w:t>
      </w:r>
      <w:r>
        <w:rPr>
          <w:highlight w:val="lightGray"/>
        </w:rPr>
        <w:t>14.8</w:t>
      </w:r>
      <w:r>
        <w:rPr/>
        <w:t xml:space="preserve"> Договора. </w:t>
      </w:r>
    </w:p>
    <w:p>
      <w:pPr>
        <w:pStyle w:val="ListParagraph"/>
        <w:numPr>
          <w:ilvl w:val="1"/>
          <w:numId w:val="22"/>
        </w:numPr>
        <w:shd w:val="clear" w:color="auto" w:fill="FFFFFF"/>
        <w:tabs>
          <w:tab w:val="clear" w:pos="709"/>
          <w:tab w:val="left" w:pos="426" w:leader="none"/>
        </w:tabs>
        <w:ind w:left="0" w:firstLine="709"/>
        <w:jc w:val="both"/>
        <w:rPr>
          <w:b/>
          <w:bCs/>
        </w:rPr>
      </w:pPr>
      <w:r>
        <w:rPr/>
        <w:t xml:space="preserve">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ListParagraph"/>
        <w:shd w:val="clear" w:color="auto" w:fill="FFFFFF"/>
        <w:tabs>
          <w:tab w:val="clear" w:pos="709"/>
          <w:tab w:val="left" w:pos="1418" w:leader="none"/>
        </w:tabs>
        <w:ind w:left="0" w:firstLine="709"/>
        <w:jc w:val="both"/>
        <w:rPr>
          <w:bCs/>
        </w:rPr>
      </w:pPr>
      <w:r>
        <w:rPr>
          <w:bCs/>
        </w:rPr>
        <w:t>14.8.1.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val="clear" w:color="auto" w:fill="FFFFFF"/>
        <w:tabs>
          <w:tab w:val="clear" w:pos="709"/>
          <w:tab w:val="left" w:pos="1418" w:leader="none"/>
        </w:tabs>
        <w:ind w:left="0" w:firstLine="720"/>
        <w:jc w:val="both"/>
        <w:rPr/>
      </w:pPr>
      <w:r>
        <w:rPr>
          <w:bCs/>
        </w:rPr>
        <w:t xml:space="preserve">14.8.2. 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ind w:left="0" w:firstLine="709"/>
        <w:jc w:val="both"/>
        <w:rPr>
          <w:bCs/>
        </w:rPr>
      </w:pPr>
      <w:r>
        <w:rPr>
          <w:bCs/>
        </w:rPr>
        <w:t>14.8.3.  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9"/>
          <w:tab w:val="left" w:pos="1418"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highlight w:val="lightGray"/>
        </w:rPr>
        <w:t>14.8.1. – 14.8.2</w:t>
      </w:r>
      <w:r>
        <w:rPr>
          <w:bCs/>
        </w:rPr>
        <w:t>. Договора.</w:t>
      </w:r>
    </w:p>
    <w:p>
      <w:pPr>
        <w:pStyle w:val="ListParagraph"/>
        <w:numPr>
          <w:ilvl w:val="1"/>
          <w:numId w:val="22"/>
        </w:numPr>
        <w:shd w:val="clear" w:color="auto" w:fill="FFFFFF"/>
        <w:tabs>
          <w:tab w:val="clear" w:pos="709"/>
          <w:tab w:val="left" w:pos="1418" w:leader="none"/>
        </w:tabs>
        <w:ind w:left="0" w:firstLine="709"/>
        <w:jc w:val="both"/>
        <w:rPr>
          <w:bCs/>
        </w:rPr>
      </w:pPr>
      <w:r>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t>законодательством</w:t>
      </w:r>
      <w:r>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2"/>
        </w:numPr>
        <w:shd w:val="clear" w:color="auto" w:fill="FFFFFF"/>
        <w:tabs>
          <w:tab w:val="clear" w:pos="709"/>
          <w:tab w:val="left" w:pos="1418" w:leader="none"/>
        </w:tabs>
        <w:ind w:left="0" w:firstLine="709"/>
        <w:jc w:val="both"/>
        <w:rPr>
          <w:bCs/>
        </w:rPr>
      </w:pPr>
      <w:r>
        <w:rPr/>
        <w:t>Уступка (</w:t>
      </w:r>
      <w:r>
        <w:rPr>
          <w:bCs/>
        </w:rPr>
        <w:t>передача</w:t>
      </w:r>
      <w:r>
        <w:rPr/>
        <w:t xml:space="preserve">), в том числе в залог, прав (требований) к Заказчику по денежным обязательствам, </w:t>
      </w:r>
      <w:r>
        <w:rPr>
          <w:bCs/>
        </w:rPr>
        <w:t xml:space="preserve">возникшим из Договора, и </w:t>
      </w:r>
      <w:r>
        <w:rPr/>
        <w:t>принадлежащих Исполнителю</w:t>
      </w:r>
      <w:r>
        <w:rPr>
          <w:bCs/>
        </w:rPr>
        <w:t>, осуществляется</w:t>
      </w:r>
      <w:r>
        <w:rPr/>
        <w:t xml:space="preserve"> только </w:t>
      </w:r>
      <w:r>
        <w:rPr>
          <w:bCs/>
        </w:rPr>
        <w:t>при условии</w:t>
      </w:r>
      <w:r>
        <w:rPr/>
        <w:t xml:space="preserve"> предварительного письменного согласия Заказчика и оформляется </w:t>
      </w:r>
      <w:r>
        <w:rPr>
          <w:bCs/>
        </w:rPr>
        <w:t>трёхсторонним</w:t>
      </w:r>
      <w:r>
        <w:rPr/>
        <w:t xml:space="preserve"> договором</w:t>
      </w:r>
      <w:r>
        <w:rPr>
          <w:bCs/>
        </w:rPr>
        <w:t>.</w:t>
      </w:r>
    </w:p>
    <w:p>
      <w:pPr>
        <w:pStyle w:val="ListParagraph"/>
        <w:numPr>
          <w:ilvl w:val="1"/>
          <w:numId w:val="22"/>
        </w:numPr>
        <w:shd w:val="clear" w:color="auto" w:fill="FFFFFF"/>
        <w:tabs>
          <w:tab w:val="clear" w:pos="709"/>
          <w:tab w:val="left" w:pos="1418" w:leader="none"/>
        </w:tabs>
        <w:ind w:left="0" w:firstLine="709"/>
        <w:jc w:val="both"/>
        <w:rPr>
          <w:bCs/>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shd w:val="clear" w:color="auto" w:fill="FFFFFF"/>
        <w:tabs>
          <w:tab w:val="clear" w:pos="709"/>
          <w:tab w:val="left" w:pos="1134" w:leader="none"/>
        </w:tabs>
        <w:ind w:left="0" w:firstLine="709"/>
        <w:jc w:val="both"/>
        <w:rPr>
          <w:highlight w:val="lightGray"/>
          <w:lang w:eastAsia="en-US"/>
        </w:rPr>
      </w:pPr>
      <w:r>
        <w:rPr>
          <w:highlight w:val="lightGray"/>
          <w:lang w:eastAsia="en-US"/>
        </w:rPr>
        <w:t>14.12.</w:t>
        <w:tab/>
        <w:t>Договор составлен в 2 (двух) оригинальных экземплярах, имеющих равную юридическую силу, по 1 (одному) для каждой из Сторон</w:t>
      </w:r>
      <w:r>
        <w:rPr>
          <w:rStyle w:val="FootnoteReference"/>
          <w:highlight w:val="lightGray"/>
          <w:lang w:eastAsia="en-US"/>
        </w:rPr>
        <w:footnoteReference w:id="25"/>
      </w:r>
      <w:r>
        <w:rPr>
          <w:highlight w:val="lightGray"/>
          <w:lang w:eastAsia="en-US"/>
        </w:rPr>
        <w:t>.</w:t>
      </w:r>
    </w:p>
    <w:p>
      <w:pPr>
        <w:pStyle w:val="Normal"/>
        <w:shd w:val="clear" w:color="auto" w:fill="FFFFFF"/>
        <w:tabs>
          <w:tab w:val="clear" w:pos="709"/>
          <w:tab w:val="left" w:pos="1418" w:leader="none"/>
        </w:tabs>
        <w:ind w:firstLine="426"/>
        <w:jc w:val="both"/>
        <w:rPr>
          <w:lang w:val="ru-RU"/>
        </w:rPr>
      </w:pPr>
      <w:r>
        <w:rPr>
          <w:lang w:val="ru-RU"/>
        </w:rPr>
      </w:r>
    </w:p>
    <w:p>
      <w:pPr>
        <w:pStyle w:val="ListParagraph"/>
        <w:numPr>
          <w:ilvl w:val="0"/>
          <w:numId w:val="22"/>
        </w:numPr>
        <w:shd w:val="clear" w:color="auto" w:fill="FFFFFF"/>
        <w:tabs>
          <w:tab w:val="clear" w:pos="709"/>
          <w:tab w:val="left" w:pos="426" w:leader="none"/>
        </w:tabs>
        <w:jc w:val="center"/>
        <w:rPr/>
      </w:pPr>
      <w:r>
        <w:rPr>
          <w:b/>
          <w:bCs/>
        </w:rPr>
        <w:t>Список приложений</w:t>
      </w:r>
    </w:p>
    <w:p>
      <w:pPr>
        <w:pStyle w:val="Normal"/>
        <w:tabs>
          <w:tab w:val="clear" w:pos="709"/>
          <w:tab w:val="left" w:pos="2127" w:leader="none"/>
          <w:tab w:val="left" w:pos="2410" w:leader="none"/>
        </w:tabs>
        <w:jc w:val="both"/>
        <w:rPr>
          <w:lang w:val="ru-RU"/>
        </w:rPr>
      </w:pPr>
      <w:r>
        <w:rPr>
          <w:lang w:val="ru-RU"/>
        </w:rPr>
        <w:t>Приложение № 1 – Задание на оказание Услуг;</w:t>
      </w:r>
    </w:p>
    <w:p>
      <w:pPr>
        <w:pStyle w:val="Normal"/>
        <w:tabs>
          <w:tab w:val="clear" w:pos="709"/>
          <w:tab w:val="left" w:pos="2127" w:leader="none"/>
          <w:tab w:val="left" w:pos="2410" w:leader="none"/>
        </w:tabs>
        <w:jc w:val="both"/>
        <w:rPr>
          <w:lang w:val="ru-RU" w:eastAsia="en-US"/>
        </w:rPr>
      </w:pPr>
      <w:r>
        <w:rPr>
          <w:lang w:val="ru-RU"/>
        </w:rPr>
        <w:t xml:space="preserve">Приложение № 2 – Сводный расчет стоимости Услуг с </w:t>
      </w:r>
      <w:r>
        <w:rPr>
          <w:highlight w:val="lightGray"/>
          <w:lang w:val="ru-RU"/>
        </w:rPr>
        <w:t xml:space="preserve">приложениями / </w:t>
      </w:r>
      <w:r>
        <w:rPr>
          <w:highlight w:val="lightGray"/>
          <w:lang w:val="ru-RU" w:eastAsia="en-US"/>
        </w:rPr>
        <w:t>Расчет стоимости Услуг</w:t>
      </w:r>
      <w:r>
        <w:rPr>
          <w:lang w:val="ru-RU"/>
        </w:rPr>
        <w:t>;</w:t>
      </w:r>
    </w:p>
    <w:p>
      <w:pPr>
        <w:pStyle w:val="Normal"/>
        <w:tabs>
          <w:tab w:val="clear" w:pos="709"/>
          <w:tab w:val="left" w:pos="2127" w:leader="none"/>
          <w:tab w:val="left" w:pos="2410" w:leader="none"/>
        </w:tabs>
        <w:jc w:val="both"/>
        <w:rPr>
          <w:bCs/>
          <w:lang w:val="ru-RU"/>
        </w:rPr>
      </w:pPr>
      <w:r>
        <w:rPr>
          <w:highlight w:val="lightGray"/>
          <w:lang w:val="ru-RU"/>
        </w:rPr>
        <w:t>Приложение № 3.1 – Форма Акта сдачи-приемки технической и иной документации</w:t>
      </w:r>
      <w:r>
        <w:rPr>
          <w:bCs/>
          <w:highlight w:val="lightGray"/>
          <w:lang w:val="ru-RU"/>
        </w:rPr>
        <w:t>.</w:t>
      </w:r>
    </w:p>
    <w:p>
      <w:pPr>
        <w:pStyle w:val="Normal"/>
        <w:tabs>
          <w:tab w:val="clear" w:pos="709"/>
          <w:tab w:val="left" w:pos="2127" w:leader="none"/>
          <w:tab w:val="left" w:pos="2410" w:leader="none"/>
        </w:tabs>
        <w:jc w:val="both"/>
        <w:rPr>
          <w:bCs/>
          <w:lang w:val="ru-RU"/>
        </w:rPr>
      </w:pPr>
      <w:r>
        <w:rPr>
          <w:bCs/>
          <w:highlight w:val="lightGray"/>
          <w:lang w:val="ru-RU"/>
        </w:rPr>
        <w:t>Приложение № 3.2 – Форма Акта сдачи-приемки места (помещения) для складирования материалов, инструментов и оборудования.</w:t>
      </w:r>
    </w:p>
    <w:p>
      <w:pPr>
        <w:pStyle w:val="Normal"/>
        <w:tabs>
          <w:tab w:val="clear" w:pos="709"/>
          <w:tab w:val="left" w:pos="2127" w:leader="none"/>
          <w:tab w:val="left" w:pos="2410" w:leader="none"/>
        </w:tabs>
        <w:jc w:val="both"/>
        <w:rPr>
          <w:lang w:val="ru-RU"/>
        </w:rPr>
      </w:pPr>
      <w:r>
        <w:rPr>
          <w:lang w:val="ru-RU"/>
        </w:rPr>
        <w:t>Приложение № 4 – Форма Акта об оказании услуг</w:t>
      </w:r>
      <w:r>
        <w:rPr>
          <w:lang w:val="ru-RU" w:eastAsia="en-US"/>
        </w:rPr>
        <w:t>.</w:t>
      </w:r>
    </w:p>
    <w:p>
      <w:pPr>
        <w:pStyle w:val="Normal"/>
        <w:tabs>
          <w:tab w:val="clear" w:pos="709"/>
          <w:tab w:val="left" w:pos="2127" w:leader="none"/>
          <w:tab w:val="left" w:pos="2410" w:leader="none"/>
        </w:tabs>
        <w:jc w:val="both"/>
        <w:rPr>
          <w:lang w:val="ru-RU" w:eastAsia="en-US"/>
        </w:rPr>
      </w:pPr>
      <w:r>
        <w:rPr>
          <w:lang w:val="ru-RU"/>
        </w:rPr>
        <w:t>Приложение № 5</w:t>
      </w:r>
      <w:r>
        <w:rPr>
          <w:bCs/>
          <w:lang w:val="ru-RU"/>
        </w:rPr>
        <w:t xml:space="preserve"> </w:t>
      </w:r>
      <w:r>
        <w:rPr>
          <w:lang w:val="ru-RU"/>
        </w:rPr>
        <w:t>–</w:t>
      </w:r>
      <w:r>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 </w:t>
      </w:r>
    </w:p>
    <w:p>
      <w:pPr>
        <w:pStyle w:val="Normal"/>
        <w:jc w:val="both"/>
        <w:rPr>
          <w:lang w:val="ru-RU"/>
        </w:rPr>
      </w:pPr>
      <w:r>
        <w:rPr>
          <w:bCs/>
          <w:lang w:val="ru-RU"/>
        </w:rPr>
        <w:t>П</w:t>
      </w:r>
      <w:r>
        <w:rPr>
          <w:lang w:val="ru-RU" w:eastAsia="en-US"/>
        </w:rPr>
        <w:t xml:space="preserve">риложение № 6 – Форма </w:t>
      </w:r>
      <w:r>
        <w:rPr>
          <w:bCs/>
          <w:color w:val="000000"/>
          <w:lang w:val="ru-RU" w:eastAsia="en-US"/>
        </w:rPr>
        <w:t>справки о заключенных договорах Исполнителя по договору с Субисполнителями</w:t>
      </w:r>
      <w:r>
        <w:rPr>
          <w:lang w:val="ru-RU" w:eastAsia="en-US"/>
        </w:rPr>
        <w:t>.</w:t>
      </w:r>
    </w:p>
    <w:p>
      <w:pPr>
        <w:pStyle w:val="Normal"/>
        <w:jc w:val="both"/>
        <w:rPr>
          <w:lang w:val="ru-RU"/>
        </w:rPr>
      </w:pPr>
      <w:r>
        <w:rPr>
          <w:highlight w:val="lightGray"/>
          <w:lang w:val="ru-RU"/>
        </w:rPr>
        <w:t xml:space="preserve">Приложение № 7 – Методика </w:t>
      </w:r>
      <w:r>
        <w:rPr>
          <w:bCs/>
          <w:highlight w:val="lightGray"/>
          <w:lang w:val="ru-RU"/>
        </w:rPr>
        <w:t>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ListParagraph"/>
        <w:shd w:val="clear" w:color="auto" w:fill="FFFFFF"/>
        <w:tabs>
          <w:tab w:val="clear" w:pos="709"/>
          <w:tab w:val="left" w:pos="1134" w:leader="none"/>
          <w:tab w:val="left" w:pos="2127" w:leader="none"/>
          <w:tab w:val="left" w:pos="2410" w:leader="none"/>
        </w:tabs>
        <w:ind w:left="0" w:hanging="0"/>
        <w:rPr>
          <w:lang w:eastAsia="en-US"/>
        </w:rPr>
      </w:pPr>
      <w:r>
        <w:rPr>
          <w:lang w:eastAsia="en-US"/>
        </w:rPr>
      </w:r>
    </w:p>
    <w:p>
      <w:pPr>
        <w:pStyle w:val="Normal"/>
        <w:shd w:val="clear" w:color="auto" w:fill="FFFFFF"/>
        <w:tabs>
          <w:tab w:val="clear" w:pos="709"/>
          <w:tab w:val="left" w:pos="426" w:leader="none"/>
        </w:tabs>
        <w:jc w:val="center"/>
        <w:rPr>
          <w:b/>
          <w:bCs/>
          <w:color w:val="000000"/>
          <w:lang w:val="ru-RU"/>
        </w:rPr>
      </w:pPr>
      <w:r>
        <w:rPr>
          <w:b/>
          <w:bCs/>
          <w:color w:val="000000"/>
          <w:lang w:val="ru-RU"/>
        </w:rPr>
        <w:t>16. Адреса и платежные реквизиты Сторон</w:t>
      </w:r>
    </w:p>
    <w:p>
      <w:pPr>
        <w:pStyle w:val="Normal"/>
        <w:jc w:val="right"/>
        <w:rPr>
          <w:lang w:val="ru-RU"/>
        </w:rPr>
      </w:pPr>
      <w:r>
        <w:rPr>
          <w:lang w:val="ru-RU"/>
        </w:rPr>
      </w:r>
    </w:p>
    <w:tbl>
      <w:tblPr>
        <w:tblW w:w="9287"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643"/>
        <w:gridCol w:w="4643"/>
      </w:tblGrid>
      <w:tr>
        <w:trPr/>
        <w:tc>
          <w:tcPr>
            <w:tcW w:w="4643" w:type="dxa"/>
            <w:tcBorders/>
            <w:shd w:color="auto" w:fill="auto" w:val="clear"/>
          </w:tcPr>
          <w:p>
            <w:pPr>
              <w:pStyle w:val="Normal"/>
              <w:widowControl w:val="false"/>
              <w:rPr>
                <w:lang w:val="ru-RU"/>
              </w:rPr>
            </w:pPr>
            <w:r>
              <w:rPr>
                <w:lang w:val="ru-RU"/>
              </w:rPr>
              <w:t>ЗАКАЗЧИК:</w:t>
            </w:r>
          </w:p>
        </w:tc>
        <w:tc>
          <w:tcPr>
            <w:tcW w:w="4643" w:type="dxa"/>
            <w:tcBorders/>
            <w:shd w:color="auto" w:fill="auto" w:val="clear"/>
          </w:tcPr>
          <w:p>
            <w:pPr>
              <w:pStyle w:val="Normal"/>
              <w:widowControl w:val="false"/>
              <w:rPr>
                <w:lang w:val="ru-RU"/>
              </w:rPr>
            </w:pPr>
            <w:r>
              <w:rPr>
                <w:lang w:val="ru-RU"/>
              </w:rPr>
              <w:t>ИСПОЛНИТЕЛЬ:</w:t>
            </w:r>
          </w:p>
        </w:tc>
      </w:tr>
      <w:tr>
        <w:trPr/>
        <w:tc>
          <w:tcPr>
            <w:tcW w:w="4643" w:type="dxa"/>
            <w:tcBorders/>
            <w:shd w:color="auto" w:fill="auto" w:val="clear"/>
          </w:tcPr>
          <w:p>
            <w:pPr>
              <w:pStyle w:val="Normal"/>
              <w:widowControl w:val="false"/>
              <w:rPr>
                <w:b/>
                <w:lang w:val="ru-RU"/>
              </w:rPr>
            </w:pPr>
            <w:r>
              <w:rPr>
                <w:b/>
                <w:lang w:val="ru-RU"/>
              </w:rPr>
              <w:t>Публичное акционерное общество</w:t>
            </w:r>
          </w:p>
          <w:p>
            <w:pPr>
              <w:pStyle w:val="Normal"/>
              <w:widowControl w:val="false"/>
              <w:rPr>
                <w:b/>
                <w:lang w:val="ru-RU"/>
              </w:rPr>
            </w:pPr>
            <w:r>
              <w:rPr>
                <w:b/>
                <w:lang w:val="ru-RU"/>
              </w:rPr>
              <w:t>«Федеральная гидрогенерирующая компания - РусГидро» (ПАО «РусГидро»)</w:t>
            </w:r>
          </w:p>
          <w:p>
            <w:pPr>
              <w:pStyle w:val="Normal"/>
              <w:widowControl w:val="false"/>
              <w:rPr>
                <w:lang w:val="ru-RU"/>
              </w:rPr>
            </w:pPr>
            <w:r>
              <w:rPr>
                <w:lang w:val="ru-RU"/>
              </w:rPr>
            </w:r>
          </w:p>
          <w:p>
            <w:pPr>
              <w:pStyle w:val="Normal"/>
              <w:widowControl w:val="false"/>
              <w:rPr>
                <w:lang w:val="ru-RU"/>
              </w:rPr>
            </w:pPr>
            <w:r>
              <w:rPr>
                <w:lang w:val="ru-RU"/>
              </w:rPr>
              <w:t>Юридический/Почтовый адрес: 660049, Красноярский край, г.о. город Красноярск,</w:t>
            </w:r>
          </w:p>
          <w:p>
            <w:pPr>
              <w:pStyle w:val="Normal"/>
              <w:widowControl w:val="false"/>
              <w:rPr>
                <w:lang w:val="ru-RU"/>
              </w:rPr>
            </w:pPr>
            <w:r>
              <w:rPr>
                <w:lang w:val="ru-RU"/>
              </w:rPr>
              <w:t>г. Красноярск, ул. Перенсона, зд.2, пом.1</w:t>
            </w:r>
          </w:p>
          <w:p>
            <w:pPr>
              <w:pStyle w:val="Normal"/>
              <w:widowControl w:val="false"/>
              <w:rPr>
                <w:lang w:val="ru-RU"/>
              </w:rPr>
            </w:pPr>
            <w:r>
              <w:rPr>
                <w:lang w:val="ru-RU"/>
              </w:rPr>
            </w:r>
          </w:p>
          <w:p>
            <w:pPr>
              <w:pStyle w:val="Normal"/>
              <w:widowControl w:val="false"/>
              <w:rPr>
                <w:lang w:val="ru-RU"/>
              </w:rPr>
            </w:pPr>
            <w:r>
              <w:rPr>
                <w:lang w:val="ru-RU"/>
              </w:rPr>
              <w:t>ОГРН 1042401810494,</w:t>
            </w:r>
          </w:p>
          <w:p>
            <w:pPr>
              <w:pStyle w:val="Normal"/>
              <w:widowControl w:val="false"/>
              <w:rPr>
                <w:lang w:val="ru-RU"/>
              </w:rPr>
            </w:pPr>
            <w:r>
              <w:rPr>
                <w:lang w:val="ru-RU"/>
              </w:rPr>
              <w:t>ИНН 2460066195 / КПП 997650001</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расчетного счета)</w:t>
            </w:r>
          </w:p>
          <w:p>
            <w:pPr>
              <w:pStyle w:val="Normal"/>
              <w:widowControl w:val="false"/>
              <w:rPr>
                <w:lang w:val="ru-RU"/>
              </w:rPr>
            </w:pPr>
            <w:r>
              <w:rPr>
                <w:lang w:val="ru-RU"/>
              </w:rPr>
              <w:t>_________________________________</w:t>
            </w:r>
          </w:p>
          <w:p>
            <w:pPr>
              <w:pStyle w:val="Normal"/>
              <w:widowControl w:val="false"/>
              <w:rPr>
                <w:lang w:val="ru-RU"/>
              </w:rPr>
            </w:pPr>
            <w:r>
              <w:rPr>
                <w:lang w:val="ru-RU"/>
              </w:rPr>
              <w:t>(наименование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корреспондентского счета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(БИК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телефона)</w:t>
            </w:r>
          </w:p>
          <w:p>
            <w:pPr>
              <w:pStyle w:val="Normal"/>
              <w:widowControl w:val="false"/>
              <w:rPr>
                <w:lang w:val="ru-RU"/>
              </w:rPr>
            </w:pPr>
            <w:r>
              <w:rPr>
                <w:lang w:val="ru-RU"/>
              </w:rPr>
            </w:r>
          </w:p>
        </w:tc>
        <w:tc>
          <w:tcPr>
            <w:tcW w:w="4643" w:type="dxa"/>
            <w:tcBorders/>
            <w:shd w:color="auto" w:fill="auto" w:val="clear"/>
          </w:tcPr>
          <w:p>
            <w:pPr>
              <w:pStyle w:val="Normal"/>
              <w:widowControl w:val="false"/>
              <w:rPr>
                <w:lang w:val="ru-RU"/>
              </w:rPr>
            </w:pPr>
            <w:r>
              <w:rPr>
                <w:lang w:val="ru-RU"/>
              </w:rPr>
            </w:r>
          </w:p>
          <w:p>
            <w:pPr>
              <w:pStyle w:val="Normal"/>
              <w:widowControl w:val="false"/>
              <w:rPr>
                <w:lang w:val="ru-RU"/>
              </w:rPr>
            </w:pPr>
            <w:r>
              <w:rPr>
                <w:lang w:val="ru-RU"/>
              </w:rPr>
            </w:r>
          </w:p>
          <w:p>
            <w:pPr>
              <w:pStyle w:val="Normal"/>
              <w:widowControl w:val="false"/>
              <w:rPr>
                <w:lang w:val="ru-RU"/>
              </w:rPr>
            </w:pPr>
            <w:r>
              <w:rPr>
                <w:lang w:val="ru-RU"/>
              </w:rPr>
              <w:t>_________________________________</w:t>
            </w:r>
          </w:p>
          <w:p>
            <w:pPr>
              <w:pStyle w:val="Normal"/>
              <w:widowControl w:val="false"/>
              <w:rPr>
                <w:lang w:val="ru-RU"/>
              </w:rPr>
            </w:pPr>
            <w:r>
              <w:rPr>
                <w:lang w:val="ru-RU"/>
              </w:rPr>
              <w:t>(наименование юридического лица)</w:t>
            </w:r>
          </w:p>
          <w:p>
            <w:pPr>
              <w:pStyle w:val="Normal"/>
              <w:widowControl w:val="false"/>
              <w:rPr>
                <w:lang w:val="ru-RU"/>
              </w:rPr>
            </w:pPr>
            <w:r>
              <w:rPr>
                <w:lang w:val="ru-RU"/>
              </w:rPr>
            </w:r>
          </w:p>
          <w:p>
            <w:pPr>
              <w:pStyle w:val="Normal"/>
              <w:widowControl w:val="false"/>
              <w:rPr>
                <w:lang w:val="ru-RU"/>
              </w:rPr>
            </w:pPr>
            <w:r>
              <w:rPr>
                <w:lang w:val="ru-RU"/>
              </w:rPr>
              <w:t>Юридический адрес:</w:t>
            </w:r>
          </w:p>
          <w:p>
            <w:pPr>
              <w:pStyle w:val="Normal"/>
              <w:widowControl w:val="false"/>
              <w:rPr>
                <w:lang w:val="ru-RU"/>
              </w:rPr>
            </w:pPr>
            <w:r>
              <w:rPr>
                <w:lang w:val="ru-RU"/>
              </w:rPr>
              <w:t>_________________________________</w:t>
            </w:r>
          </w:p>
          <w:p>
            <w:pPr>
              <w:pStyle w:val="Normal"/>
              <w:widowControl w:val="false"/>
              <w:rPr>
                <w:lang w:val="ru-RU"/>
              </w:rPr>
            </w:pPr>
            <w:r>
              <w:rPr>
                <w:lang w:val="ru-RU"/>
              </w:rPr>
            </w:r>
          </w:p>
          <w:p>
            <w:pPr>
              <w:pStyle w:val="Normal"/>
              <w:widowControl w:val="false"/>
              <w:rPr>
                <w:lang w:val="ru-RU"/>
              </w:rPr>
            </w:pPr>
            <w:r>
              <w:rPr>
                <w:lang w:val="ru-RU"/>
              </w:rPr>
              <w:t>Почтовый адрес:</w:t>
            </w:r>
          </w:p>
          <w:p>
            <w:pPr>
              <w:pStyle w:val="Normal"/>
              <w:widowControl w:val="false"/>
              <w:rPr>
                <w:lang w:val="ru-RU"/>
              </w:rPr>
            </w:pPr>
            <w:r>
              <w:rPr>
                <w:lang w:val="ru-RU"/>
              </w:rPr>
              <w:t>_________________________________</w:t>
            </w:r>
          </w:p>
          <w:p>
            <w:pPr>
              <w:pStyle w:val="Normal"/>
              <w:widowControl w:val="false"/>
              <w:rPr>
                <w:lang w:val="ru-RU"/>
              </w:rPr>
            </w:pPr>
            <w:r>
              <w:rPr>
                <w:lang w:val="ru-RU"/>
              </w:rPr>
              <w:t>ОГРН: ___________________________</w:t>
            </w:r>
          </w:p>
          <w:p>
            <w:pPr>
              <w:pStyle w:val="Normal"/>
              <w:widowControl w:val="false"/>
              <w:rPr>
                <w:lang w:val="ru-RU"/>
              </w:rPr>
            </w:pPr>
            <w:r>
              <w:rPr>
                <w:lang w:val="ru-RU"/>
              </w:rPr>
              <w:t>ИНН / КПП: _______________________</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расчетного счета)</w:t>
            </w:r>
          </w:p>
          <w:p>
            <w:pPr>
              <w:pStyle w:val="Normal"/>
              <w:widowControl w:val="false"/>
              <w:rPr>
                <w:lang w:val="ru-RU"/>
              </w:rPr>
            </w:pPr>
            <w:r>
              <w:rPr>
                <w:lang w:val="ru-RU"/>
              </w:rPr>
              <w:t>_________________________________</w:t>
            </w:r>
          </w:p>
          <w:p>
            <w:pPr>
              <w:pStyle w:val="Normal"/>
              <w:widowControl w:val="false"/>
              <w:rPr>
                <w:lang w:val="ru-RU"/>
              </w:rPr>
            </w:pPr>
            <w:r>
              <w:rPr>
                <w:lang w:val="ru-RU"/>
              </w:rPr>
              <w:t>(наименование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корреспондентского счета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(БИК банка)</w:t>
            </w:r>
          </w:p>
          <w:p>
            <w:pPr>
              <w:pStyle w:val="Normal"/>
              <w:widowControl w:val="false"/>
              <w:rPr>
                <w:lang w:val="ru-RU"/>
              </w:rPr>
            </w:pPr>
            <w:r>
              <w:rPr>
                <w:lang w:val="ru-RU"/>
              </w:rPr>
              <w:t>_________________________________</w:t>
            </w:r>
          </w:p>
          <w:p>
            <w:pPr>
              <w:pStyle w:val="Normal"/>
              <w:widowControl w:val="false"/>
              <w:rPr>
                <w:lang w:val="ru-RU"/>
              </w:rPr>
            </w:pPr>
            <w:r>
              <w:rPr>
                <w:lang w:val="ru-RU"/>
              </w:rPr>
              <w:t>(номер телефона)</w:t>
            </w:r>
          </w:p>
          <w:p>
            <w:pPr>
              <w:pStyle w:val="Normal"/>
              <w:widowControl w:val="false"/>
              <w:rPr>
                <w:lang w:val="ru-RU"/>
              </w:rPr>
            </w:pPr>
            <w:r>
              <w:rPr>
                <w:lang w:val="ru-RU"/>
              </w:rPr>
            </w:r>
          </w:p>
        </w:tc>
      </w:tr>
      <w:tr>
        <w:trPr/>
        <w:tc>
          <w:tcPr>
            <w:tcW w:w="4643" w:type="dxa"/>
            <w:tcBorders/>
            <w:shd w:color="auto" w:fill="auto" w:val="clear"/>
          </w:tcPr>
          <w:p>
            <w:pPr>
              <w:pStyle w:val="Normal"/>
              <w:widowControl w:val="false"/>
              <w:rPr>
                <w:lang w:val="ru-RU"/>
              </w:rPr>
            </w:pPr>
            <w:r>
              <w:rPr/>
              <w:t>_______________ / _______________</w:t>
            </w:r>
          </w:p>
          <w:p>
            <w:pPr>
              <w:pStyle w:val="Normal"/>
              <w:widowControl w:val="false"/>
              <w:rPr/>
            </w:pPr>
            <w:r>
              <w:rPr/>
            </w:r>
          </w:p>
        </w:tc>
        <w:tc>
          <w:tcPr>
            <w:tcW w:w="4643" w:type="dxa"/>
            <w:tcBorders/>
            <w:shd w:color="auto" w:fill="auto" w:val="clear"/>
          </w:tcPr>
          <w:p>
            <w:pPr>
              <w:pStyle w:val="Normal"/>
              <w:widowControl w:val="false"/>
              <w:rPr>
                <w:lang w:val="ru-RU"/>
              </w:rPr>
            </w:pPr>
            <w:r>
              <w:rPr/>
              <w:t>_______________ / _______________</w:t>
            </w:r>
          </w:p>
          <w:p>
            <w:pPr>
              <w:pStyle w:val="Normal"/>
              <w:widowControl w:val="false"/>
              <w:rPr/>
            </w:pPr>
            <w:r>
              <w:rPr/>
            </w:r>
          </w:p>
        </w:tc>
      </w:tr>
    </w:tbl>
    <w:p>
      <w:pPr>
        <w:pStyle w:val="Normal"/>
        <w:rPr>
          <w:lang w:val="ru-RU"/>
        </w:rPr>
      </w:pPr>
      <w:r>
        <w:rPr>
          <w:lang w:val="ru-RU"/>
        </w:rPr>
      </w:r>
    </w:p>
    <w:p>
      <w:pPr>
        <w:pStyle w:val="Normal"/>
        <w:rPr>
          <w:lang w:val="ru-RU"/>
        </w:rPr>
      </w:pPr>
      <w:r>
        <w:rPr>
          <w:lang w:val="ru-RU"/>
        </w:rPr>
      </w:r>
      <w:r>
        <w:br w:type="page"/>
      </w:r>
    </w:p>
    <w:p>
      <w:pPr>
        <w:pStyle w:val="Normal"/>
        <w:ind w:firstLine="709"/>
        <w:jc w:val="right"/>
        <w:rPr>
          <w:sz w:val="22"/>
          <w:szCs w:val="22"/>
          <w:lang w:val="ru-RU"/>
        </w:rPr>
      </w:pPr>
      <w:r>
        <w:rPr>
          <w:sz w:val="22"/>
          <w:szCs w:val="22"/>
          <w:lang w:val="ru-RU"/>
        </w:rPr>
        <w:t>Приложение № 1</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«____» ________ 20 _ г. №_______</w:t>
      </w:r>
    </w:p>
    <w:p>
      <w:pPr>
        <w:pStyle w:val="Normal"/>
        <w:rPr>
          <w:lang w:val="ru-RU"/>
        </w:rPr>
      </w:pPr>
      <w:r>
        <w:rPr>
          <w:lang w:val="ru-RU"/>
        </w:rPr>
      </w:r>
    </w:p>
    <w:p>
      <w:pPr>
        <w:pStyle w:val="Normal"/>
        <w:rPr>
          <w:lang w:val="ru-RU"/>
        </w:rPr>
      </w:pPr>
      <w:r>
        <w:rPr>
          <w:lang w:val="ru-RU"/>
        </w:rPr>
      </w:r>
    </w:p>
    <w:p>
      <w:pPr>
        <w:pStyle w:val="Normal"/>
        <w:jc w:val="center"/>
        <w:rPr>
          <w:b/>
          <w:lang w:val="ru-RU"/>
        </w:rPr>
      </w:pPr>
      <w:r>
        <w:rPr>
          <w:b/>
          <w:lang w:val="ru-RU"/>
        </w:rPr>
        <w:t>Задание на оказание Услуг</w:t>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tc>
      </w:tr>
    </w:tbl>
    <w:p>
      <w:pPr>
        <w:pStyle w:val="Normal"/>
        <w:ind w:firstLine="709"/>
        <w:jc w:val="right"/>
        <w:rPr>
          <w:sz w:val="22"/>
          <w:szCs w:val="22"/>
          <w:lang w:val="ru-RU"/>
        </w:rPr>
      </w:pPr>
      <w:r>
        <w:br w:type="page"/>
      </w:r>
      <w:r>
        <w:rPr>
          <w:sz w:val="22"/>
          <w:szCs w:val="22"/>
        </w:rPr>
        <w:t xml:space="preserve"> </w:t>
      </w:r>
      <w:r>
        <w:rPr>
          <w:sz w:val="22"/>
          <w:szCs w:val="22"/>
          <w:lang w:val="ru-RU"/>
        </w:rPr>
        <w:t>Приложение № 2</w:t>
      </w:r>
    </w:p>
    <w:p>
      <w:pPr>
        <w:pStyle w:val="Normal"/>
        <w:ind w:left="4820" w:hanging="0"/>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ind w:left="4820" w:hanging="0"/>
        <w:jc w:val="right"/>
        <w:rPr>
          <w:sz w:val="22"/>
          <w:szCs w:val="22"/>
          <w:lang w:val="ru-RU"/>
        </w:rPr>
      </w:pPr>
      <w:r>
        <w:rPr>
          <w:sz w:val="22"/>
          <w:szCs w:val="22"/>
          <w:lang w:val="ru-RU"/>
        </w:rPr>
        <w:t xml:space="preserve">              </w:t>
      </w:r>
      <w:r>
        <w:rPr>
          <w:sz w:val="22"/>
          <w:szCs w:val="22"/>
          <w:lang w:val="ru-RU"/>
        </w:rPr>
        <w:t>от «____» ________ 20 _ г. №_______</w:t>
      </w:r>
    </w:p>
    <w:p>
      <w:pPr>
        <w:pStyle w:val="Normal"/>
        <w:ind w:left="6379" w:hanging="0"/>
        <w:rPr>
          <w:lang w:val="ru-RU"/>
        </w:rPr>
      </w:pPr>
      <w:r>
        <w:rPr>
          <w:lang w:val="ru-RU"/>
        </w:rPr>
      </w:r>
    </w:p>
    <w:p>
      <w:pPr>
        <w:pStyle w:val="Normal"/>
        <w:ind w:left="6379" w:hanging="0"/>
        <w:rPr>
          <w:lang w:val="ru-RU"/>
        </w:rPr>
      </w:pPr>
      <w:r>
        <w:rPr>
          <w:lang w:val="ru-RU"/>
        </w:rPr>
      </w:r>
    </w:p>
    <w:p>
      <w:pPr>
        <w:pStyle w:val="Normal"/>
        <w:jc w:val="center"/>
        <w:rPr>
          <w:b/>
          <w:lang w:val="ru-RU" w:eastAsia="en-US"/>
        </w:rPr>
      </w:pPr>
      <w:r>
        <w:rPr>
          <w:b/>
          <w:lang w:val="ru-RU"/>
        </w:rPr>
        <w:t xml:space="preserve">Сводный расчет стоимости </w:t>
      </w:r>
      <w:r>
        <w:rPr>
          <w:b/>
          <w:highlight w:val="lightGray"/>
          <w:lang w:val="ru-RU"/>
        </w:rPr>
        <w:t>Услуг</w:t>
      </w:r>
      <w:r>
        <w:rPr>
          <w:b/>
          <w:highlight w:val="lightGray"/>
          <w:lang w:val="ru-RU" w:eastAsia="en-US"/>
        </w:rPr>
        <w:t xml:space="preserve"> / </w:t>
      </w:r>
      <w:r>
        <w:rPr>
          <w:b/>
          <w:highlight w:val="lightGray"/>
          <w:lang w:val="ru-RU"/>
        </w:rPr>
        <w:t>Расчет стоимости Услуг</w:t>
      </w:r>
    </w:p>
    <w:p>
      <w:pPr>
        <w:pStyle w:val="Normal"/>
        <w:jc w:val="center"/>
        <w:rPr>
          <w:lang w:val="ru-RU" w:eastAsia="en-US"/>
        </w:rPr>
      </w:pPr>
      <w:r>
        <w:rPr>
          <w:lang w:val="ru-RU" w:eastAsia="en-US"/>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jc w:val="right"/>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r>
    </w:tbl>
    <w:p>
      <w:pPr>
        <w:pStyle w:val="Normal"/>
        <w:ind w:firstLine="709"/>
        <w:jc w:val="right"/>
        <w:rPr>
          <w:sz w:val="22"/>
          <w:szCs w:val="22"/>
          <w:highlight w:val="lightGray"/>
          <w:lang w:val="ru-RU"/>
        </w:rPr>
      </w:pPr>
      <w:r>
        <w:br w:type="page"/>
      </w:r>
      <w:r>
        <w:rPr>
          <w:lang w:val="ru-RU"/>
        </w:rPr>
        <w:t xml:space="preserve"> </w:t>
      </w:r>
      <w:r>
        <w:rPr>
          <w:sz w:val="22"/>
          <w:szCs w:val="22"/>
          <w:highlight w:val="lightGray"/>
          <w:lang w:val="ru-RU"/>
        </w:rPr>
        <w:t>Приложение № 3.1</w:t>
      </w:r>
    </w:p>
    <w:p>
      <w:pPr>
        <w:pStyle w:val="Normal"/>
        <w:jc w:val="right"/>
        <w:rPr>
          <w:sz w:val="22"/>
          <w:szCs w:val="22"/>
          <w:highlight w:val="lightGray"/>
          <w:lang w:val="ru-RU"/>
        </w:rPr>
      </w:pPr>
      <w:r>
        <w:rPr>
          <w:sz w:val="22"/>
          <w:szCs w:val="22"/>
          <w:highlight w:val="lightGray"/>
          <w:lang w:val="ru-RU"/>
        </w:rPr>
        <w:t xml:space="preserve">            </w:t>
      </w:r>
      <w:r>
        <w:rPr>
          <w:sz w:val="22"/>
          <w:szCs w:val="22"/>
          <w:highlight w:val="lightGray"/>
          <w:lang w:val="ru-RU"/>
        </w:rPr>
        <w:t>к Договору возмездного оказания услуг</w:t>
      </w:r>
    </w:p>
    <w:p>
      <w:pPr>
        <w:pStyle w:val="Normal"/>
        <w:jc w:val="right"/>
        <w:rPr>
          <w:sz w:val="22"/>
          <w:szCs w:val="22"/>
          <w:lang w:val="ru-RU"/>
        </w:rPr>
      </w:pPr>
      <w:r>
        <w:rPr>
          <w:sz w:val="22"/>
          <w:szCs w:val="22"/>
          <w:highlight w:val="lightGray"/>
          <w:lang w:val="ru-RU"/>
        </w:rPr>
        <w:t xml:space="preserve">              </w:t>
      </w:r>
      <w:r>
        <w:rPr>
          <w:sz w:val="22"/>
          <w:szCs w:val="22"/>
          <w:highlight w:val="lightGray"/>
          <w:lang w:val="ru-RU"/>
        </w:rPr>
        <w:t>от «____» ________ 20 _ г. №_______</w:t>
      </w:r>
    </w:p>
    <w:p>
      <w:pPr>
        <w:pStyle w:val="Normal"/>
        <w:rPr>
          <w:highlight w:val="lightGray"/>
          <w:lang w:val="ru-RU"/>
        </w:rPr>
      </w:pPr>
      <w:r>
        <w:rPr>
          <w:highlight w:val="lightGray"/>
          <w:lang w:val="ru-RU"/>
        </w:rPr>
      </w:r>
    </w:p>
    <w:p>
      <w:pPr>
        <w:pStyle w:val="12"/>
        <w:jc w:val="both"/>
        <w:rPr>
          <w:sz w:val="24"/>
          <w:szCs w:val="24"/>
          <w:highlight w:val="lightGray"/>
        </w:rPr>
      </w:pPr>
      <w:r>
        <w:rPr>
          <w:sz w:val="24"/>
          <w:szCs w:val="24"/>
          <w:highlight w:val="lightGray"/>
        </w:rPr>
      </w:r>
    </w:p>
    <w:p>
      <w:pPr>
        <w:pStyle w:val="12"/>
        <w:rPr>
          <w:b w:val="false"/>
          <w:bCs w:val="false"/>
          <w:sz w:val="24"/>
          <w:szCs w:val="24"/>
          <w:highlight w:val="lightGray"/>
        </w:rPr>
      </w:pPr>
      <w:r>
        <w:rPr>
          <w:iCs/>
          <w:sz w:val="24"/>
          <w:szCs w:val="24"/>
          <w:highlight w:val="lightGray"/>
        </w:rPr>
        <w:t>ФОРМА</w:t>
      </w:r>
    </w:p>
    <w:p>
      <w:pPr>
        <w:pStyle w:val="12"/>
        <w:rPr>
          <w:i/>
          <w:i/>
          <w:iCs/>
          <w:sz w:val="24"/>
          <w:szCs w:val="24"/>
          <w:highlight w:val="lightGray"/>
        </w:rPr>
      </w:pPr>
      <w:r>
        <w:rPr>
          <w:bCs w:val="false"/>
          <w:sz w:val="24"/>
          <w:szCs w:val="24"/>
          <w:highlight w:val="lightGray"/>
        </w:rPr>
        <w:t xml:space="preserve">Акта сдачи-приемки технической и иной документации </w:t>
      </w:r>
    </w:p>
    <w:p>
      <w:pPr>
        <w:pStyle w:val="Normal"/>
        <w:rPr>
          <w:highlight w:val="lightGray"/>
          <w:lang w:val="ru-RU"/>
        </w:rPr>
      </w:pPr>
      <w:r>
        <w:rPr>
          <w:highlight w:val="lightGray"/>
          <w:lang w:val="ru-RU"/>
        </w:rPr>
      </w:r>
    </w:p>
    <w:tbl>
      <w:tblPr>
        <w:tblW w:w="960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06"/>
      </w:tblGrid>
      <w:tr>
        <w:trPr/>
        <w:tc>
          <w:tcPr>
            <w:tcW w:w="9606" w:type="dxa"/>
            <w:tcBorders>
              <w:top w:val="single" w:sz="4" w:space="0" w:color="000000"/>
              <w:left w:val="single" w:sz="4" w:space="0" w:color="000000"/>
              <w:bottom w:val="single" w:sz="4" w:space="0" w:color="000000"/>
              <w:right w:val="single" w:sz="4" w:space="0" w:color="000000"/>
            </w:tcBorders>
            <w:shd w:color="auto" w:fill="auto" w:val="clear"/>
          </w:tcPr>
          <w:p>
            <w:pPr>
              <w:pStyle w:val="12"/>
              <w:widowControl w:val="false"/>
              <w:rPr>
                <w:b w:val="false"/>
                <w:bCs w:val="false"/>
                <w:sz w:val="24"/>
                <w:szCs w:val="24"/>
                <w:highlight w:val="lightGray"/>
              </w:rPr>
            </w:pPr>
            <w:r>
              <w:rPr>
                <w:b w:val="false"/>
                <w:bCs w:val="false"/>
                <w:sz w:val="24"/>
                <w:szCs w:val="24"/>
                <w:highlight w:val="lightGray"/>
              </w:rPr>
              <w:t xml:space="preserve">Акт </w:t>
            </w:r>
          </w:p>
          <w:p>
            <w:pPr>
              <w:pStyle w:val="12"/>
              <w:widowControl w:val="false"/>
              <w:rPr>
                <w:i/>
                <w:i/>
                <w:iCs/>
                <w:sz w:val="24"/>
                <w:szCs w:val="24"/>
                <w:highlight w:val="lightGray"/>
              </w:rPr>
            </w:pPr>
            <w:r>
              <w:rPr>
                <w:b w:val="false"/>
                <w:bCs w:val="false"/>
                <w:sz w:val="24"/>
                <w:szCs w:val="24"/>
                <w:highlight w:val="lightGray"/>
              </w:rPr>
              <w:t>сдачи-приемки технической и иной документации</w:t>
            </w:r>
          </w:p>
          <w:p>
            <w:pPr>
              <w:pStyle w:val="Normal"/>
              <w:widowControl w:val="false"/>
              <w:rPr>
                <w:highlight w:val="lightGray"/>
                <w:lang w:val="ru-RU"/>
              </w:rPr>
            </w:pPr>
            <w:r>
              <w:rPr>
                <w:highlight w:val="lightGray"/>
                <w:lang w:val="ru-RU"/>
              </w:rPr>
            </w:r>
          </w:p>
          <w:p>
            <w:pPr>
              <w:pStyle w:val="Normal"/>
              <w:widowControl w:val="false"/>
              <w:rPr>
                <w:highlight w:val="lightGray"/>
                <w:lang w:val="ru-RU"/>
              </w:rPr>
            </w:pPr>
            <w:r>
              <w:rPr>
                <w:highlight w:val="lightGray"/>
                <w:lang w:val="ru-RU"/>
              </w:rPr>
              <w:t>г.___________                                                                                  «_____» _________20_г.</w:t>
            </w:r>
          </w:p>
          <w:p>
            <w:pPr>
              <w:pStyle w:val="Normal"/>
              <w:widowControl w:val="false"/>
              <w:rPr>
                <w:highlight w:val="lightGray"/>
                <w:lang w:val="ru-RU"/>
              </w:rPr>
            </w:pPr>
            <w:r>
              <w:rPr>
                <w:highlight w:val="lightGray"/>
                <w:lang w:val="ru-RU"/>
              </w:rPr>
            </w:r>
          </w:p>
          <w:p>
            <w:pPr>
              <w:pStyle w:val="Normal"/>
              <w:widowControl w:val="false"/>
              <w:rPr>
                <w:highlight w:val="lightGray"/>
                <w:lang w:val="ru-RU"/>
              </w:rPr>
            </w:pPr>
            <w:r>
              <w:rPr>
                <w:highlight w:val="lightGray"/>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rPr>
                <w:bCs/>
                <w:highlight w:val="lightGray"/>
                <w:lang w:val="ru-RU"/>
              </w:rPr>
            </w:pPr>
            <w:r>
              <w:rPr>
                <w:highlight w:val="lightGray"/>
                <w:lang w:val="ru-RU"/>
              </w:rPr>
              <w:t>Заказчик передал Исполнителю, а Исполнитель принял</w:t>
            </w:r>
            <w:r>
              <w:rPr>
                <w:bCs/>
                <w:highlight w:val="lightGray"/>
                <w:lang w:val="ru-RU"/>
              </w:rPr>
              <w:t xml:space="preserve"> следующую </w:t>
            </w:r>
            <w:r>
              <w:rPr>
                <w:highlight w:val="lightGray"/>
                <w:lang w:val="ru-RU"/>
              </w:rPr>
              <w:t>техническую и иную документацию для оказания Услуг по Договору</w:t>
            </w:r>
            <w:r>
              <w:rPr>
                <w:bCs/>
                <w:highlight w:val="lightGray"/>
                <w:lang w:val="ru-RU"/>
              </w:rPr>
              <w:t xml:space="preserve"> №______ от _____________:</w:t>
            </w:r>
          </w:p>
          <w:p>
            <w:pPr>
              <w:pStyle w:val="Normal"/>
              <w:widowControl w:val="false"/>
              <w:rPr>
                <w:bCs/>
                <w:highlight w:val="lightGray"/>
                <w:lang w:val="ru-RU"/>
              </w:rPr>
            </w:pPr>
            <w:r>
              <w:rPr>
                <w:bCs/>
                <w:highlight w:val="lightGray"/>
                <w:lang w:val="ru-RU"/>
              </w:rPr>
              <w:t xml:space="preserve">__________________________________________________________________________ </w:t>
            </w:r>
          </w:p>
          <w:p>
            <w:pPr>
              <w:pStyle w:val="Normal"/>
              <w:widowControl w:val="false"/>
              <w:rPr>
                <w:bCs/>
                <w:highlight w:val="lightGray"/>
                <w:lang w:val="ru-RU"/>
              </w:rPr>
            </w:pPr>
            <w:r>
              <w:rPr>
                <w:bCs/>
                <w:highlight w:val="lightGray"/>
                <w:lang w:val="ru-RU"/>
              </w:rPr>
              <w:t>__________________________________________________________________________</w:t>
            </w:r>
          </w:p>
          <w:p>
            <w:pPr>
              <w:pStyle w:val="Normal"/>
              <w:widowControl w:val="false"/>
              <w:rPr>
                <w:bCs/>
                <w:highlight w:val="lightGray"/>
                <w:lang w:val="ru-RU"/>
              </w:rPr>
            </w:pPr>
            <w:r>
              <w:rPr>
                <w:bCs/>
                <w:highlight w:val="lightGray"/>
                <w:lang w:val="ru-RU"/>
              </w:rPr>
              <w:t>__________________________________________________________________________</w:t>
            </w:r>
          </w:p>
          <w:p>
            <w:pPr>
              <w:pStyle w:val="Normal"/>
              <w:widowControl w:val="false"/>
              <w:rPr>
                <w:bCs/>
                <w:highlight w:val="lightGray"/>
                <w:lang w:val="ru-RU"/>
              </w:rPr>
            </w:pPr>
            <w:r>
              <w:rPr>
                <w:bCs/>
                <w:highlight w:val="lightGray"/>
                <w:lang w:val="ru-RU"/>
              </w:rPr>
              <w:t xml:space="preserve">Документация передана </w:t>
            </w:r>
            <w:r>
              <w:rPr>
                <w:highlight w:val="lightGray"/>
                <w:lang w:val="ru-RU"/>
              </w:rPr>
              <w:t>Исполнителю</w:t>
            </w:r>
            <w:r>
              <w:rPr>
                <w:bCs/>
                <w:highlight w:val="lightGray"/>
                <w:lang w:val="ru-RU"/>
              </w:rPr>
              <w:t xml:space="preserve"> в установленный Договором срок. </w:t>
            </w:r>
          </w:p>
          <w:p>
            <w:pPr>
              <w:pStyle w:val="Normal"/>
              <w:widowControl w:val="false"/>
              <w:rPr>
                <w:highlight w:val="lightGray"/>
                <w:lang w:val="ru-RU"/>
              </w:rPr>
            </w:pPr>
            <w:r>
              <w:rPr>
                <w:highlight w:val="lightGray"/>
                <w:lang w:val="ru-RU"/>
              </w:rPr>
            </w:r>
          </w:p>
          <w:p>
            <w:pPr>
              <w:pStyle w:val="Normal"/>
              <w:widowControl w:val="false"/>
              <w:jc w:val="center"/>
              <w:rPr>
                <w:lang w:val="ru-RU"/>
              </w:rPr>
            </w:pPr>
            <w:r>
              <w:rPr>
                <w:b/>
              </w:rPr>
              <w:t>ПОДПИСИ СТОРОН:</w:t>
            </w:r>
          </w:p>
          <w:tbl>
            <w:tblPr>
              <w:tblW w:w="9390"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695"/>
              <w:gridCol w:w="4694"/>
            </w:tblGrid>
            <w:tr>
              <w:trPr/>
              <w:tc>
                <w:tcPr>
                  <w:tcW w:w="4695" w:type="dxa"/>
                  <w:tcBorders/>
                </w:tcPr>
                <w:p>
                  <w:pPr>
                    <w:pStyle w:val="Normal"/>
                    <w:widowControl w:val="false"/>
                    <w:rPr>
                      <w:bCs/>
                      <w:highlight w:val="lightGray"/>
                    </w:rPr>
                  </w:pPr>
                  <w:r>
                    <w:rPr>
                      <w:bCs/>
                      <w:highlight w:val="lightGray"/>
                    </w:rPr>
                    <w:t>Заказчик:</w:t>
                  </w:r>
                </w:p>
              </w:tc>
              <w:tc>
                <w:tcPr>
                  <w:tcW w:w="4694" w:type="dxa"/>
                  <w:tcBorders/>
                </w:tcPr>
                <w:p>
                  <w:pPr>
                    <w:pStyle w:val="Normal"/>
                    <w:widowControl w:val="false"/>
                    <w:rPr>
                      <w:bCs/>
                      <w:highlight w:val="lightGray"/>
                    </w:rPr>
                  </w:pPr>
                  <w:r>
                    <w:rPr>
                      <w:bCs/>
                      <w:highlight w:val="lightGray"/>
                      <w:lang w:val="ru-RU"/>
                    </w:rPr>
                    <w:t>Исполнитель</w:t>
                  </w:r>
                  <w:r>
                    <w:rPr>
                      <w:bCs/>
                      <w:highlight w:val="lightGray"/>
                    </w:rPr>
                    <w:t>:</w:t>
                  </w:r>
                </w:p>
              </w:tc>
            </w:tr>
            <w:tr>
              <w:trPr/>
              <w:tc>
                <w:tcPr>
                  <w:tcW w:w="4695" w:type="dxa"/>
                  <w:tcBorders/>
                  <w:shd w:color="auto" w:fill="auto" w:val="clear"/>
                </w:tcPr>
                <w:p>
                  <w:pPr>
                    <w:pStyle w:val="Normal"/>
                    <w:widowControl w:val="false"/>
                    <w:rPr>
                      <w:highlight w:val="lightGray"/>
                    </w:rPr>
                  </w:pPr>
                  <w:r>
                    <w:rPr>
                      <w:highlight w:val="lightGray"/>
                    </w:rPr>
                  </w:r>
                </w:p>
                <w:p>
                  <w:pPr>
                    <w:pStyle w:val="Normal"/>
                    <w:widowControl w:val="false"/>
                    <w:rPr>
                      <w:highlight w:val="lightGray"/>
                    </w:rPr>
                  </w:pPr>
                  <w:r>
                    <w:rPr>
                      <w:highlight w:val="lightGray"/>
                    </w:rPr>
                  </w:r>
                </w:p>
                <w:p>
                  <w:pPr>
                    <w:pStyle w:val="Normal"/>
                    <w:widowControl w:val="false"/>
                    <w:rPr>
                      <w:highlight w:val="lightGray"/>
                      <w:lang w:val="ru-RU"/>
                    </w:rPr>
                  </w:pPr>
                  <w:r>
                    <w:rPr>
                      <w:highlight w:val="lightGray"/>
                    </w:rPr>
                    <w:t xml:space="preserve">_______________ / _______________ </w:t>
                  </w:r>
                </w:p>
                <w:p>
                  <w:pPr>
                    <w:pStyle w:val="Normal"/>
                    <w:widowControl w:val="false"/>
                    <w:rPr>
                      <w:highlight w:val="lightGray"/>
                    </w:rPr>
                  </w:pPr>
                  <w:r>
                    <w:rPr>
                      <w:highlight w:val="lightGray"/>
                    </w:rPr>
                  </w:r>
                </w:p>
              </w:tc>
              <w:tc>
                <w:tcPr>
                  <w:tcW w:w="4694" w:type="dxa"/>
                  <w:tcBorders/>
                  <w:shd w:color="auto" w:fill="auto" w:val="clear"/>
                </w:tcPr>
                <w:p>
                  <w:pPr>
                    <w:pStyle w:val="Normal"/>
                    <w:widowControl w:val="false"/>
                    <w:rPr>
                      <w:highlight w:val="lightGray"/>
                    </w:rPr>
                  </w:pPr>
                  <w:r>
                    <w:rPr>
                      <w:highlight w:val="lightGray"/>
                    </w:rPr>
                  </w:r>
                </w:p>
                <w:p>
                  <w:pPr>
                    <w:pStyle w:val="Normal"/>
                    <w:widowControl w:val="false"/>
                    <w:rPr>
                      <w:highlight w:val="lightGray"/>
                    </w:rPr>
                  </w:pPr>
                  <w:r>
                    <w:rPr>
                      <w:highlight w:val="lightGray"/>
                    </w:rPr>
                  </w:r>
                </w:p>
                <w:p>
                  <w:pPr>
                    <w:pStyle w:val="Normal"/>
                    <w:widowControl w:val="false"/>
                    <w:rPr>
                      <w:highlight w:val="lightGray"/>
                      <w:lang w:val="ru-RU"/>
                    </w:rPr>
                  </w:pPr>
                  <w:r>
                    <w:rPr>
                      <w:highlight w:val="lightGray"/>
                    </w:rPr>
                    <w:t xml:space="preserve">_______________ / _______________ </w:t>
                  </w:r>
                </w:p>
                <w:p>
                  <w:pPr>
                    <w:pStyle w:val="Normal"/>
                    <w:widowControl w:val="false"/>
                    <w:rPr>
                      <w:highlight w:val="lightGray"/>
                    </w:rPr>
                  </w:pPr>
                  <w:r>
                    <w:rPr>
                      <w:highlight w:val="lightGray"/>
                    </w:rPr>
                  </w:r>
                </w:p>
              </w:tc>
            </w:tr>
          </w:tbl>
          <w:p>
            <w:pPr>
              <w:pStyle w:val="12"/>
              <w:widowControl w:val="false"/>
              <w:jc w:val="left"/>
              <w:rPr>
                <w:i/>
                <w:i/>
                <w:iCs/>
                <w:highlight w:val="lightGray"/>
              </w:rPr>
            </w:pPr>
            <w:r>
              <w:rPr>
                <w:i/>
                <w:iCs/>
                <w:highlight w:val="lightGray"/>
              </w:rPr>
            </w:r>
          </w:p>
          <w:p>
            <w:pPr>
              <w:pStyle w:val="12"/>
              <w:widowControl w:val="false"/>
              <w:spacing w:before="0" w:after="120"/>
              <w:jc w:val="left"/>
              <w:rPr>
                <w:i/>
                <w:i/>
                <w:iCs/>
                <w:highlight w:val="lightGray"/>
              </w:rPr>
            </w:pPr>
            <w:r>
              <w:rPr>
                <w:i/>
                <w:iCs/>
                <w:highlight w:val="lightGray"/>
              </w:rPr>
            </w:r>
          </w:p>
        </w:tc>
      </w:tr>
    </w:tbl>
    <w:p>
      <w:pPr>
        <w:pStyle w:val="12"/>
        <w:jc w:val="left"/>
        <w:rPr>
          <w:i/>
          <w:i/>
          <w:iCs/>
          <w:highlight w:val="lightGray"/>
        </w:rPr>
      </w:pPr>
      <w:r>
        <w:rPr>
          <w:i/>
          <w:iCs/>
          <w:highlight w:val="lightGray"/>
        </w:rPr>
      </w:r>
    </w:p>
    <w:p>
      <w:pPr>
        <w:pStyle w:val="12"/>
        <w:jc w:val="left"/>
        <w:rPr>
          <w:i/>
          <w:i/>
          <w:iCs/>
          <w:highlight w:val="lightGray"/>
        </w:rPr>
      </w:pPr>
      <w:r>
        <w:rPr>
          <w:i/>
          <w:iCs/>
          <w:highlight w:val="lightGray"/>
        </w:rPr>
      </w:r>
    </w:p>
    <w:p>
      <w:pPr>
        <w:pStyle w:val="Normal"/>
        <w:rPr>
          <w:highlight w:val="lightGray"/>
        </w:rPr>
      </w:pPr>
      <w:r>
        <w:rPr>
          <w:highlight w:val="lightGray"/>
        </w:rPr>
      </w:r>
    </w:p>
    <w:p>
      <w:pPr>
        <w:pStyle w:val="Normal"/>
        <w:rPr>
          <w:highlight w:val="lightGray"/>
        </w:rPr>
      </w:pPr>
      <w:r>
        <w:rPr>
          <w:highlight w:val="lightGray"/>
        </w:rPr>
      </w:r>
    </w:p>
    <w:p>
      <w:pPr>
        <w:pStyle w:val="Normal"/>
        <w:rPr>
          <w:highlight w:val="lightGray"/>
        </w:rPr>
      </w:pPr>
      <w:r>
        <w:rPr>
          <w:highlight w:val="lightGray"/>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highlight w:val="lightGray"/>
              </w:rPr>
            </w:pPr>
            <w:r>
              <w:rPr>
                <w:b/>
                <w:highlight w:val="lightGray"/>
              </w:rPr>
              <w:t>Заказчик:</w:t>
            </w:r>
          </w:p>
        </w:tc>
        <w:tc>
          <w:tcPr>
            <w:tcW w:w="4785" w:type="dxa"/>
            <w:tcBorders/>
          </w:tcPr>
          <w:p>
            <w:pPr>
              <w:pStyle w:val="Normal"/>
              <w:widowControl w:val="false"/>
              <w:rPr>
                <w:b/>
                <w:highlight w:val="lightGray"/>
              </w:rPr>
            </w:pPr>
            <w:r>
              <w:rPr>
                <w:b/>
                <w:highlight w:val="lightGray"/>
                <w:lang w:val="ru-RU"/>
              </w:rPr>
              <w:t>Исполнитель</w:t>
            </w:r>
            <w:r>
              <w:rPr>
                <w:b/>
                <w:highlight w:val="lightGray"/>
              </w:rPr>
              <w:t>:</w:t>
            </w:r>
          </w:p>
        </w:tc>
      </w:tr>
      <w:tr>
        <w:trPr/>
        <w:tc>
          <w:tcPr>
            <w:tcW w:w="4785" w:type="dxa"/>
            <w:tcBorders/>
          </w:tcPr>
          <w:p>
            <w:pPr>
              <w:pStyle w:val="Normal"/>
              <w:widowControl w:val="false"/>
              <w:rPr>
                <w:highlight w:val="lightGray"/>
              </w:rPr>
            </w:pPr>
            <w:r>
              <w:rPr>
                <w:highlight w:val="lightGray"/>
              </w:rPr>
            </w:r>
          </w:p>
          <w:p>
            <w:pPr>
              <w:pStyle w:val="Normal"/>
              <w:widowControl w:val="false"/>
              <w:rPr>
                <w:highlight w:val="lightGray"/>
              </w:rPr>
            </w:pPr>
            <w:r>
              <w:rPr>
                <w:highlight w:val="lightGray"/>
              </w:rPr>
            </w:r>
          </w:p>
          <w:p>
            <w:pPr>
              <w:pStyle w:val="Normal"/>
              <w:widowControl w:val="false"/>
              <w:rPr>
                <w:highlight w:val="lightGray"/>
                <w:lang w:val="ru-RU"/>
              </w:rPr>
            </w:pPr>
            <w:r>
              <w:rPr>
                <w:highlight w:val="lightGray"/>
              </w:rPr>
              <w:t xml:space="preserve">_______________ / _______________ </w:t>
            </w:r>
          </w:p>
          <w:p>
            <w:pPr>
              <w:pStyle w:val="Normal"/>
              <w:widowControl w:val="false"/>
              <w:rPr>
                <w:highlight w:val="lightGray"/>
              </w:rPr>
            </w:pPr>
            <w:r>
              <w:rPr>
                <w:highlight w:val="lightGray"/>
              </w:rPr>
            </w:r>
          </w:p>
        </w:tc>
        <w:tc>
          <w:tcPr>
            <w:tcW w:w="4785" w:type="dxa"/>
            <w:tcBorders/>
          </w:tcPr>
          <w:p>
            <w:pPr>
              <w:pStyle w:val="Normal"/>
              <w:widowControl w:val="false"/>
              <w:rPr>
                <w:highlight w:val="lightGray"/>
              </w:rPr>
            </w:pPr>
            <w:r>
              <w:rPr>
                <w:highlight w:val="lightGray"/>
              </w:rPr>
            </w:r>
          </w:p>
          <w:p>
            <w:pPr>
              <w:pStyle w:val="Normal"/>
              <w:widowControl w:val="false"/>
              <w:rPr>
                <w:highlight w:val="lightGray"/>
              </w:rPr>
            </w:pPr>
            <w:r>
              <w:rPr>
                <w:highlight w:val="lightGray"/>
              </w:rPr>
            </w:r>
          </w:p>
          <w:p>
            <w:pPr>
              <w:pStyle w:val="Normal"/>
              <w:widowControl w:val="false"/>
              <w:rPr>
                <w:lang w:val="ru-RU"/>
              </w:rPr>
            </w:pPr>
            <w:r>
              <w:rPr>
                <w:highlight w:val="lightGray"/>
              </w:rPr>
              <w:t>_______________ / _______________</w:t>
            </w:r>
            <w:r>
              <w:rPr/>
              <w:t xml:space="preserve"> </w:t>
            </w:r>
          </w:p>
          <w:p>
            <w:pPr>
              <w:pStyle w:val="Normal"/>
              <w:widowControl w:val="false"/>
              <w:rPr/>
            </w:pPr>
            <w:r>
              <w:rPr/>
            </w:r>
          </w:p>
        </w:tc>
      </w:tr>
    </w:tbl>
    <w:p>
      <w:pPr>
        <w:pStyle w:val="Normal"/>
        <w:ind w:firstLine="709"/>
        <w:jc w:val="right"/>
        <w:rPr>
          <w:sz w:val="22"/>
          <w:szCs w:val="22"/>
          <w:highlight w:val="lightGray"/>
          <w:lang w:val="ru-RU"/>
        </w:rPr>
      </w:pPr>
      <w:r>
        <w:br w:type="page"/>
      </w:r>
      <w:r>
        <w:rPr>
          <w:lang w:val="ru-RU"/>
        </w:rPr>
        <w:t xml:space="preserve"> </w:t>
      </w:r>
      <w:r>
        <w:rPr>
          <w:sz w:val="22"/>
          <w:szCs w:val="22"/>
          <w:highlight w:val="lightGray"/>
          <w:lang w:val="ru-RU"/>
        </w:rPr>
        <w:t>Приложение № 3.2</w:t>
      </w:r>
    </w:p>
    <w:p>
      <w:pPr>
        <w:pStyle w:val="Normal"/>
        <w:jc w:val="right"/>
        <w:rPr>
          <w:sz w:val="22"/>
          <w:szCs w:val="22"/>
          <w:highlight w:val="lightGray"/>
          <w:lang w:val="ru-RU"/>
        </w:rPr>
      </w:pPr>
      <w:r>
        <w:rPr>
          <w:sz w:val="22"/>
          <w:szCs w:val="22"/>
          <w:highlight w:val="lightGray"/>
          <w:lang w:val="ru-RU"/>
        </w:rPr>
        <w:t xml:space="preserve">            </w:t>
      </w:r>
      <w:r>
        <w:rPr>
          <w:sz w:val="22"/>
          <w:szCs w:val="22"/>
          <w:highlight w:val="lightGray"/>
          <w:lang w:val="ru-RU"/>
        </w:rPr>
        <w:t>к Договору возмездного оказания услуг</w:t>
      </w:r>
    </w:p>
    <w:p>
      <w:pPr>
        <w:pStyle w:val="Normal"/>
        <w:jc w:val="right"/>
        <w:rPr>
          <w:sz w:val="22"/>
          <w:szCs w:val="22"/>
          <w:lang w:val="ru-RU"/>
        </w:rPr>
      </w:pPr>
      <w:r>
        <w:rPr>
          <w:sz w:val="22"/>
          <w:szCs w:val="22"/>
          <w:highlight w:val="lightGray"/>
          <w:lang w:val="ru-RU"/>
        </w:rPr>
        <w:t xml:space="preserve">              </w:t>
      </w:r>
      <w:r>
        <w:rPr>
          <w:sz w:val="22"/>
          <w:szCs w:val="22"/>
          <w:highlight w:val="lightGray"/>
          <w:lang w:val="ru-RU"/>
        </w:rPr>
        <w:t>от «____» ________ 20 _ г. №_______</w:t>
      </w:r>
    </w:p>
    <w:p>
      <w:pPr>
        <w:pStyle w:val="12"/>
        <w:rPr>
          <w:shd w:fill="C0C0C0" w:val="clear"/>
        </w:rPr>
      </w:pPr>
      <w:r>
        <w:rPr>
          <w:iCs/>
          <w:sz w:val="24"/>
          <w:szCs w:val="24"/>
          <w:shd w:fill="C0C0C0" w:val="clear"/>
        </w:rPr>
        <w:t>ФОРМА</w:t>
      </w:r>
    </w:p>
    <w:p>
      <w:pPr>
        <w:pStyle w:val="12"/>
        <w:rPr>
          <w:shd w:fill="C0C0C0" w:val="clear"/>
        </w:rPr>
      </w:pPr>
      <w:r>
        <w:rPr>
          <w:sz w:val="24"/>
          <w:szCs w:val="24"/>
          <w:shd w:fill="C0C0C0" w:val="clear"/>
        </w:rPr>
        <w:t xml:space="preserve">Акта сдачи-приемки </w:t>
      </w:r>
      <w:r>
        <w:rPr>
          <w:sz w:val="24"/>
          <w:shd w:fill="C0C0C0" w:val="clear"/>
        </w:rPr>
        <w:t>места (помещения) для складирования материалов и оборудования</w:t>
      </w:r>
    </w:p>
    <w:p>
      <w:pPr>
        <w:pStyle w:val="Normal"/>
        <w:rPr>
          <w:shd w:fill="C0C0C0" w:val="clear"/>
          <w:lang w:val="ru-RU"/>
        </w:rPr>
      </w:pPr>
      <w:r>
        <w:rPr>
          <w:shd w:fill="C0C0C0" w:val="clear"/>
          <w:lang w:val="ru-RU"/>
        </w:rPr>
      </w:r>
    </w:p>
    <w:tbl>
      <w:tblPr>
        <w:tblW w:w="48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tcPr>
          <w:p>
            <w:pPr>
              <w:pStyle w:val="12"/>
              <w:widowControl w:val="false"/>
              <w:rPr>
                <w:shd w:fill="C0C0C0" w:val="clear"/>
              </w:rPr>
            </w:pPr>
            <w:r>
              <w:rPr>
                <w:b w:val="false"/>
                <w:shd w:fill="C0C0C0" w:val="clear"/>
              </w:rPr>
              <w:t xml:space="preserve">Акт </w:t>
            </w:r>
          </w:p>
          <w:p>
            <w:pPr>
              <w:pStyle w:val="12"/>
              <w:widowControl w:val="false"/>
              <w:rPr>
                <w:shd w:fill="C0C0C0" w:val="clear"/>
              </w:rPr>
            </w:pPr>
            <w:r>
              <w:rPr>
                <w:b w:val="false"/>
                <w:shd w:fill="C0C0C0" w:val="clear"/>
              </w:rPr>
              <w:t>сдачи-приемки места (помещения) для складирования материалов и оборудования</w:t>
            </w:r>
          </w:p>
          <w:p>
            <w:pPr>
              <w:pStyle w:val="Normal"/>
              <w:widowControl w:val="false"/>
              <w:rPr>
                <w:sz w:val="22"/>
                <w:shd w:fill="C0C0C0" w:val="clear"/>
                <w:lang w:val="ru-RU"/>
              </w:rPr>
            </w:pPr>
            <w:r>
              <w:rPr>
                <w:sz w:val="22"/>
                <w:shd w:fill="C0C0C0" w:val="clear"/>
                <w:lang w:val="ru-RU"/>
              </w:rPr>
            </w:r>
          </w:p>
          <w:p>
            <w:pPr>
              <w:pStyle w:val="Normal"/>
              <w:widowControl w:val="false"/>
              <w:rPr>
                <w:shd w:fill="C0C0C0" w:val="clear"/>
                <w:lang w:val="ru-RU"/>
              </w:rPr>
            </w:pPr>
            <w:r>
              <w:rPr>
                <w:sz w:val="22"/>
                <w:szCs w:val="22"/>
                <w:shd w:fill="C0C0C0" w:val="clear"/>
                <w:lang w:val="ru-RU"/>
              </w:rPr>
              <w:t>г.___________                                                                                                 «_____» _________20_г.</w:t>
            </w:r>
          </w:p>
          <w:p>
            <w:pPr>
              <w:pStyle w:val="Normal"/>
              <w:widowControl w:val="false"/>
              <w:rPr>
                <w:sz w:val="22"/>
                <w:szCs w:val="22"/>
                <w:shd w:fill="C0C0C0" w:val="clear"/>
                <w:lang w:val="ru-RU"/>
              </w:rPr>
            </w:pPr>
            <w:r>
              <w:rPr>
                <w:sz w:val="22"/>
                <w:szCs w:val="22"/>
                <w:shd w:fill="C0C0C0" w:val="clear"/>
                <w:lang w:val="ru-RU"/>
              </w:rPr>
            </w:r>
          </w:p>
          <w:p>
            <w:pPr>
              <w:pStyle w:val="Normal"/>
              <w:widowControl w:val="false"/>
              <w:rPr>
                <w:shd w:fill="C0C0C0" w:val="clear"/>
                <w:lang w:val="ru-RU"/>
              </w:rPr>
            </w:pPr>
            <w:r>
              <w:rPr>
                <w:sz w:val="22"/>
                <w:szCs w:val="22"/>
                <w:shd w:fill="C0C0C0" w:val="clear"/>
                <w:lang w:val="ru-RU"/>
              </w:rPr>
              <w:t xml:space="preserve">____________________, именуемое далее «Исполнитель», в лице ________________, действующего на основании ______________, </w:t>
            </w:r>
          </w:p>
          <w:p>
            <w:pPr>
              <w:pStyle w:val="Normal"/>
              <w:widowControl w:val="false"/>
              <w:rPr>
                <w:shd w:fill="C0C0C0" w:val="clear"/>
                <w:lang w:val="ru-RU"/>
              </w:rPr>
            </w:pPr>
            <w:r>
              <w:rPr>
                <w:sz w:val="22"/>
                <w:szCs w:val="22"/>
                <w:shd w:fill="C0C0C0" w:val="clear"/>
                <w:lang w:val="ru-RU"/>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rPr>
                <w:shd w:fill="C0C0C0" w:val="clear"/>
                <w:lang w:val="ru-RU"/>
              </w:rPr>
            </w:pPr>
            <w:r>
              <w:rPr>
                <w:sz w:val="22"/>
                <w:szCs w:val="22"/>
                <w:shd w:fill="C0C0C0" w:val="clear"/>
                <w:lang w:val="ru-RU"/>
              </w:rPr>
              <w:t>Заказчик передал Исполнителю, а Исполнитель принял</w:t>
            </w:r>
            <w:r>
              <w:rPr>
                <w:bCs/>
                <w:sz w:val="22"/>
                <w:szCs w:val="22"/>
                <w:shd w:fill="C0C0C0" w:val="clear"/>
                <w:lang w:val="ru-RU"/>
              </w:rPr>
              <w:t xml:space="preserve">  </w:t>
            </w:r>
            <w:r>
              <w:rPr>
                <w:sz w:val="22"/>
                <w:szCs w:val="22"/>
                <w:shd w:fill="C0C0C0" w:val="clear"/>
                <w:lang w:val="ru-RU"/>
              </w:rPr>
              <w:t xml:space="preserve">место (помещение) для складирования материалов и оборудования _____________________________ </w:t>
            </w:r>
            <w:r>
              <w:rPr>
                <w:bCs/>
                <w:sz w:val="22"/>
                <w:szCs w:val="22"/>
                <w:shd w:fill="C0C0C0" w:val="clear"/>
                <w:lang w:val="ru-RU"/>
              </w:rPr>
              <w:t xml:space="preserve">(указываются идентифицирующие признаки) </w:t>
            </w:r>
            <w:r>
              <w:rPr>
                <w:sz w:val="22"/>
                <w:szCs w:val="22"/>
                <w:shd w:fill="C0C0C0" w:val="clear"/>
                <w:lang w:val="ru-RU"/>
              </w:rPr>
              <w:t>по Договору возмездного оказания услуг</w:t>
            </w:r>
            <w:r>
              <w:rPr>
                <w:bCs/>
                <w:sz w:val="22"/>
                <w:szCs w:val="22"/>
                <w:shd w:fill="C0C0C0" w:val="clear"/>
                <w:lang w:val="ru-RU"/>
              </w:rPr>
              <w:t xml:space="preserve"> №______ от _____________.</w:t>
            </w:r>
          </w:p>
          <w:p>
            <w:pPr>
              <w:pStyle w:val="Normal"/>
              <w:widowControl w:val="false"/>
              <w:rPr>
                <w:shd w:fill="C0C0C0" w:val="clear"/>
                <w:lang w:val="ru-RU"/>
              </w:rPr>
            </w:pPr>
            <w:r>
              <w:rPr>
                <w:sz w:val="22"/>
                <w:szCs w:val="22"/>
                <w:shd w:fill="C0C0C0" w:val="clear"/>
                <w:lang w:val="ru-RU"/>
              </w:rPr>
              <w:t>Место (помещение) для складирования материалов и оборудования</w:t>
            </w:r>
            <w:r>
              <w:rPr>
                <w:bCs/>
                <w:sz w:val="22"/>
                <w:szCs w:val="22"/>
                <w:shd w:fill="C0C0C0" w:val="clear"/>
                <w:lang w:val="ru-RU"/>
              </w:rPr>
              <w:t xml:space="preserve"> переданы / передано Исполнителю в установленный Договором срок. </w:t>
            </w:r>
          </w:p>
          <w:p>
            <w:pPr>
              <w:pStyle w:val="Normal"/>
              <w:widowControl w:val="false"/>
              <w:rPr>
                <w:shd w:fill="C0C0C0" w:val="clear"/>
                <w:lang w:val="ru-RU"/>
              </w:rPr>
            </w:pPr>
            <w:r>
              <w:rPr>
                <w:shd w:fill="C0C0C0" w:val="clear"/>
                <w:lang w:val="ru-RU"/>
              </w:rPr>
            </w:r>
          </w:p>
          <w:p>
            <w:pPr>
              <w:pStyle w:val="Normal"/>
              <w:widowControl w:val="false"/>
              <w:rPr>
                <w:shd w:fill="C0C0C0" w:val="clear"/>
                <w:lang w:val="ru-RU"/>
              </w:rPr>
            </w:pPr>
            <w:r>
              <w:rPr>
                <w:bCs/>
                <w:sz w:val="22"/>
                <w:szCs w:val="22"/>
                <w:shd w:fill="C0C0C0" w:val="clear"/>
                <w:lang w:val="ru-RU"/>
              </w:rPr>
              <w:t>Претензии Исполнителя (замечания и недостатки) к месту</w:t>
            </w:r>
            <w:r>
              <w:rPr>
                <w:sz w:val="22"/>
                <w:szCs w:val="22"/>
                <w:shd w:fill="C0C0C0" w:val="clear"/>
                <w:lang w:val="ru-RU"/>
              </w:rPr>
              <w:t xml:space="preserve"> складирования материалов и оборудования</w:t>
            </w:r>
            <w:r>
              <w:rPr>
                <w:bCs/>
                <w:sz w:val="22"/>
                <w:szCs w:val="22"/>
                <w:shd w:fill="C0C0C0" w:val="clear"/>
                <w:lang w:val="ru-RU"/>
              </w:rPr>
              <w:t xml:space="preserve">: </w:t>
              <w:br/>
              <w:t>____________________________________________________________________________</w:t>
            </w:r>
          </w:p>
          <w:p>
            <w:pPr>
              <w:pStyle w:val="Normal"/>
              <w:widowControl w:val="false"/>
              <w:rPr>
                <w:shd w:fill="C0C0C0" w:val="clear"/>
                <w:lang w:val="ru-RU"/>
              </w:rPr>
            </w:pPr>
            <w:r>
              <w:rPr>
                <w:sz w:val="22"/>
                <w:szCs w:val="22"/>
                <w:shd w:fill="C0C0C0" w:val="clear"/>
                <w:lang w:val="ru-RU"/>
              </w:rPr>
              <w:t xml:space="preserve"> </w:t>
            </w:r>
            <w:r>
              <w:rPr>
                <w:sz w:val="22"/>
                <w:szCs w:val="22"/>
                <w:shd w:fill="C0C0C0" w:val="clear"/>
                <w:lang w:val="ru-RU"/>
              </w:rPr>
              <w:t>(</w:t>
            </w:r>
            <w:r>
              <w:rPr>
                <w:i/>
                <w:sz w:val="22"/>
                <w:shd w:fill="C0C0C0" w:val="clear"/>
                <w:lang w:val="ru-RU"/>
              </w:rPr>
              <w:t>указать конкретные претензии или указать «не имеются»)</w:t>
            </w:r>
            <w:r>
              <w:rPr>
                <w:sz w:val="22"/>
                <w:shd w:fill="C0C0C0" w:val="clear"/>
                <w:lang w:val="ru-RU"/>
              </w:rPr>
              <w:t>.</w:t>
            </w:r>
          </w:p>
          <w:p>
            <w:pPr>
              <w:pStyle w:val="Normal"/>
              <w:widowControl w:val="false"/>
              <w:jc w:val="center"/>
              <w:rPr>
                <w:lang w:val="ru-RU"/>
              </w:rPr>
            </w:pPr>
            <w:r>
              <w:rPr>
                <w:b/>
                <w:lang w:val="ru-RU"/>
              </w:rPr>
              <w:t>ПОДПИСИ СТОРОН:</w:t>
            </w:r>
          </w:p>
          <w:tbl>
            <w:tblPr>
              <w:tblW w:w="904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520"/>
              <w:gridCol w:w="4520"/>
            </w:tblGrid>
            <w:tr>
              <w:trPr/>
              <w:tc>
                <w:tcPr>
                  <w:tcW w:w="4520" w:type="dxa"/>
                  <w:tcBorders/>
                </w:tcPr>
                <w:p>
                  <w:pPr>
                    <w:pStyle w:val="Normal"/>
                    <w:widowControl w:val="false"/>
                    <w:rPr>
                      <w:shd w:fill="C0C0C0" w:val="clear"/>
                    </w:rPr>
                  </w:pPr>
                  <w:r>
                    <w:rPr>
                      <w:sz w:val="22"/>
                      <w:shd w:fill="C0C0C0" w:val="clear"/>
                    </w:rPr>
                    <w:t>Заказчик:</w:t>
                  </w:r>
                </w:p>
              </w:tc>
              <w:tc>
                <w:tcPr>
                  <w:tcW w:w="4520" w:type="dxa"/>
                  <w:tcBorders/>
                </w:tcPr>
                <w:p>
                  <w:pPr>
                    <w:pStyle w:val="Normal"/>
                    <w:widowControl w:val="false"/>
                    <w:rPr>
                      <w:shd w:fill="C0C0C0" w:val="clear"/>
                    </w:rPr>
                  </w:pPr>
                  <w:r>
                    <w:rPr>
                      <w:sz w:val="22"/>
                      <w:shd w:fill="C0C0C0" w:val="clear"/>
                    </w:rPr>
                    <w:t>Исполнитель:</w:t>
                  </w:r>
                </w:p>
              </w:tc>
            </w:tr>
            <w:tr>
              <w:trPr/>
              <w:tc>
                <w:tcPr>
                  <w:tcW w:w="4520" w:type="dxa"/>
                  <w:tcBorders/>
                </w:tcPr>
                <w:p>
                  <w:pPr>
                    <w:pStyle w:val="Normal"/>
                    <w:widowControl w:val="false"/>
                    <w:rPr>
                      <w:sz w:val="22"/>
                      <w:szCs w:val="22"/>
                      <w:shd w:fill="C0C0C0" w:val="clear"/>
                    </w:rPr>
                  </w:pPr>
                  <w:r>
                    <w:rPr>
                      <w:sz w:val="22"/>
                      <w:szCs w:val="22"/>
                      <w:shd w:fill="C0C0C0" w:val="clear"/>
                    </w:rPr>
                  </w:r>
                </w:p>
                <w:p>
                  <w:pPr>
                    <w:pStyle w:val="Normal"/>
                    <w:widowControl w:val="false"/>
                    <w:rPr>
                      <w:sz w:val="22"/>
                      <w:szCs w:val="22"/>
                      <w:shd w:fill="C0C0C0" w:val="clear"/>
                    </w:rPr>
                  </w:pPr>
                  <w:r>
                    <w:rPr>
                      <w:sz w:val="22"/>
                      <w:szCs w:val="22"/>
                      <w:shd w:fill="C0C0C0" w:val="clear"/>
                    </w:rPr>
                  </w:r>
                </w:p>
                <w:p>
                  <w:pPr>
                    <w:pStyle w:val="Normal"/>
                    <w:widowControl w:val="false"/>
                    <w:rPr>
                      <w:shd w:fill="C0C0C0" w:val="clear"/>
                    </w:rPr>
                  </w:pPr>
                  <w:r>
                    <w:rPr>
                      <w:sz w:val="22"/>
                      <w:szCs w:val="22"/>
                      <w:shd w:fill="C0C0C0" w:val="clear"/>
                    </w:rPr>
                    <w:t xml:space="preserve">_______________ / _______________ </w:t>
                  </w:r>
                </w:p>
                <w:p>
                  <w:pPr>
                    <w:pStyle w:val="Normal"/>
                    <w:widowControl w:val="false"/>
                    <w:rPr>
                      <w:sz w:val="22"/>
                      <w:szCs w:val="22"/>
                      <w:shd w:fill="C0C0C0" w:val="clear"/>
                    </w:rPr>
                  </w:pPr>
                  <w:r>
                    <w:rPr>
                      <w:sz w:val="22"/>
                      <w:szCs w:val="22"/>
                      <w:shd w:fill="C0C0C0" w:val="clear"/>
                    </w:rPr>
                  </w:r>
                </w:p>
              </w:tc>
              <w:tc>
                <w:tcPr>
                  <w:tcW w:w="4520" w:type="dxa"/>
                  <w:tcBorders/>
                </w:tcPr>
                <w:p>
                  <w:pPr>
                    <w:pStyle w:val="Normal"/>
                    <w:widowControl w:val="false"/>
                    <w:rPr>
                      <w:sz w:val="22"/>
                      <w:szCs w:val="22"/>
                      <w:shd w:fill="C0C0C0" w:val="clear"/>
                    </w:rPr>
                  </w:pPr>
                  <w:r>
                    <w:rPr>
                      <w:sz w:val="22"/>
                      <w:szCs w:val="22"/>
                      <w:shd w:fill="C0C0C0" w:val="clear"/>
                    </w:rPr>
                  </w:r>
                </w:p>
                <w:p>
                  <w:pPr>
                    <w:pStyle w:val="Normal"/>
                    <w:widowControl w:val="false"/>
                    <w:rPr>
                      <w:sz w:val="22"/>
                      <w:szCs w:val="22"/>
                      <w:shd w:fill="C0C0C0" w:val="clear"/>
                    </w:rPr>
                  </w:pPr>
                  <w:r>
                    <w:rPr>
                      <w:sz w:val="22"/>
                      <w:szCs w:val="22"/>
                      <w:shd w:fill="C0C0C0" w:val="clear"/>
                    </w:rPr>
                  </w:r>
                </w:p>
                <w:p>
                  <w:pPr>
                    <w:pStyle w:val="Normal"/>
                    <w:widowControl w:val="false"/>
                    <w:rPr>
                      <w:shd w:fill="C0C0C0" w:val="clear"/>
                    </w:rPr>
                  </w:pPr>
                  <w:r>
                    <w:rPr>
                      <w:sz w:val="22"/>
                      <w:szCs w:val="22"/>
                      <w:shd w:fill="C0C0C0" w:val="clear"/>
                    </w:rPr>
                    <w:t xml:space="preserve">_______________ / _______________ </w:t>
                  </w:r>
                </w:p>
                <w:p>
                  <w:pPr>
                    <w:pStyle w:val="Normal"/>
                    <w:widowControl w:val="false"/>
                    <w:rPr>
                      <w:sz w:val="22"/>
                      <w:szCs w:val="22"/>
                      <w:shd w:fill="C0C0C0" w:val="clear"/>
                    </w:rPr>
                  </w:pPr>
                  <w:r>
                    <w:rPr>
                      <w:sz w:val="22"/>
                      <w:szCs w:val="22"/>
                      <w:shd w:fill="C0C0C0" w:val="clear"/>
                    </w:rPr>
                  </w:r>
                </w:p>
              </w:tc>
            </w:tr>
          </w:tbl>
          <w:p>
            <w:pPr>
              <w:pStyle w:val="12"/>
              <w:widowControl w:val="false"/>
              <w:spacing w:before="0" w:after="120"/>
              <w:jc w:val="left"/>
              <w:rPr>
                <w:i/>
                <w:i/>
                <w:iCs/>
                <w:shd w:fill="C0C0C0" w:val="clear"/>
              </w:rPr>
            </w:pPr>
            <w:r>
              <w:rPr>
                <w:i/>
                <w:iCs/>
                <w:shd w:fill="C0C0C0" w:val="clear"/>
              </w:rPr>
            </w:r>
          </w:p>
        </w:tc>
      </w:tr>
    </w:tbl>
    <w:p>
      <w:pPr>
        <w:pStyle w:val="12"/>
        <w:jc w:val="left"/>
        <w:rPr>
          <w:i/>
          <w:i/>
          <w:iCs/>
          <w:shd w:fill="C0C0C0" w:val="clear"/>
        </w:rPr>
      </w:pPr>
      <w:r>
        <w:rPr>
          <w:i/>
          <w:iCs/>
          <w:shd w:fill="C0C0C0" w:val="clear"/>
        </w:rPr>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tcPr>
          <w:p>
            <w:pPr>
              <w:pStyle w:val="Normal"/>
              <w:widowControl w:val="false"/>
              <w:rPr>
                <w:shd w:fill="C0C0C0" w:val="clear"/>
              </w:rPr>
            </w:pPr>
            <w:r>
              <w:rPr>
                <w:b/>
                <w:shd w:fill="C0C0C0" w:val="clear"/>
              </w:rPr>
              <w:t>Заказчик:</w:t>
            </w:r>
          </w:p>
        </w:tc>
        <w:tc>
          <w:tcPr>
            <w:tcW w:w="4785" w:type="dxa"/>
            <w:tcBorders/>
          </w:tcPr>
          <w:p>
            <w:pPr>
              <w:pStyle w:val="Normal"/>
              <w:widowControl w:val="false"/>
              <w:rPr>
                <w:shd w:fill="C0C0C0" w:val="clear"/>
              </w:rPr>
            </w:pPr>
            <w:r>
              <w:rPr>
                <w:b/>
                <w:shd w:fill="C0C0C0" w:val="clear"/>
              </w:rPr>
              <w:t>Исполнитель:</w:t>
            </w:r>
          </w:p>
        </w:tc>
      </w:tr>
      <w:tr>
        <w:trPr/>
        <w:tc>
          <w:tcPr>
            <w:tcW w:w="4785" w:type="dxa"/>
            <w:tcBorders/>
          </w:tcPr>
          <w:p>
            <w:pPr>
              <w:pStyle w:val="Normal"/>
              <w:widowControl w:val="false"/>
              <w:rPr>
                <w:sz w:val="22"/>
                <w:szCs w:val="22"/>
                <w:shd w:fill="C0C0C0" w:val="clear"/>
              </w:rPr>
            </w:pPr>
            <w:r>
              <w:rPr>
                <w:sz w:val="22"/>
                <w:szCs w:val="22"/>
                <w:shd w:fill="C0C0C0" w:val="clear"/>
              </w:rPr>
            </w:r>
          </w:p>
          <w:p>
            <w:pPr>
              <w:pStyle w:val="Normal"/>
              <w:widowControl w:val="false"/>
              <w:rPr>
                <w:sz w:val="22"/>
                <w:szCs w:val="22"/>
                <w:shd w:fill="C0C0C0" w:val="clear"/>
              </w:rPr>
            </w:pPr>
            <w:r>
              <w:rPr>
                <w:sz w:val="22"/>
                <w:szCs w:val="22"/>
                <w:shd w:fill="C0C0C0" w:val="clear"/>
              </w:rPr>
            </w:r>
          </w:p>
          <w:p>
            <w:pPr>
              <w:pStyle w:val="Normal"/>
              <w:widowControl w:val="false"/>
              <w:rPr>
                <w:shd w:fill="C0C0C0" w:val="clear"/>
              </w:rPr>
            </w:pPr>
            <w:r>
              <w:rPr>
                <w:sz w:val="22"/>
                <w:szCs w:val="22"/>
                <w:shd w:fill="C0C0C0" w:val="clear"/>
              </w:rPr>
              <w:t xml:space="preserve">_______________ / _______________ </w:t>
            </w:r>
          </w:p>
          <w:p>
            <w:pPr>
              <w:pStyle w:val="Normal"/>
              <w:widowControl w:val="false"/>
              <w:rPr>
                <w:sz w:val="22"/>
                <w:szCs w:val="22"/>
                <w:shd w:fill="C0C0C0" w:val="clear"/>
              </w:rPr>
            </w:pPr>
            <w:r>
              <w:rPr>
                <w:sz w:val="22"/>
                <w:szCs w:val="22"/>
                <w:shd w:fill="C0C0C0" w:val="clear"/>
              </w:rPr>
            </w:r>
          </w:p>
        </w:tc>
        <w:tc>
          <w:tcPr>
            <w:tcW w:w="4785" w:type="dxa"/>
            <w:tcBorders/>
          </w:tcPr>
          <w:p>
            <w:pPr>
              <w:pStyle w:val="Normal"/>
              <w:widowControl w:val="false"/>
              <w:rPr>
                <w:sz w:val="22"/>
                <w:szCs w:val="22"/>
                <w:shd w:fill="C0C0C0" w:val="clear"/>
              </w:rPr>
            </w:pPr>
            <w:r>
              <w:rPr>
                <w:sz w:val="22"/>
                <w:szCs w:val="22"/>
                <w:shd w:fill="C0C0C0" w:val="clear"/>
              </w:rPr>
            </w:r>
          </w:p>
          <w:p>
            <w:pPr>
              <w:pStyle w:val="Normal"/>
              <w:widowControl w:val="false"/>
              <w:rPr>
                <w:sz w:val="22"/>
                <w:szCs w:val="22"/>
                <w:shd w:fill="C0C0C0" w:val="clear"/>
              </w:rPr>
            </w:pPr>
            <w:r>
              <w:rPr>
                <w:sz w:val="22"/>
                <w:szCs w:val="22"/>
                <w:shd w:fill="C0C0C0" w:val="clear"/>
              </w:rPr>
            </w:r>
          </w:p>
          <w:p>
            <w:pPr>
              <w:pStyle w:val="Normal"/>
              <w:widowControl w:val="false"/>
              <w:rPr>
                <w:shd w:fill="C0C0C0" w:val="clear"/>
              </w:rPr>
            </w:pPr>
            <w:r>
              <w:rPr>
                <w:sz w:val="22"/>
                <w:szCs w:val="22"/>
                <w:shd w:fill="C0C0C0" w:val="clear"/>
              </w:rPr>
              <w:t xml:space="preserve">_______________ / _______________ </w:t>
            </w:r>
          </w:p>
          <w:p>
            <w:pPr>
              <w:pStyle w:val="Normal"/>
              <w:widowControl w:val="false"/>
              <w:rPr>
                <w:sz w:val="22"/>
                <w:szCs w:val="22"/>
                <w:shd w:fill="C0C0C0" w:val="clear"/>
              </w:rPr>
            </w:pPr>
            <w:r>
              <w:rPr>
                <w:sz w:val="22"/>
                <w:szCs w:val="22"/>
                <w:shd w:fill="C0C0C0" w:val="clear"/>
              </w:rPr>
            </w:r>
          </w:p>
        </w:tc>
      </w:tr>
    </w:tbl>
    <w:p>
      <w:pPr>
        <w:pStyle w:val="Normal"/>
        <w:rPr>
          <w:sz w:val="22"/>
          <w:szCs w:val="22"/>
          <w:shd w:fill="C0C0C0" w:val="clear"/>
        </w:rPr>
      </w:pPr>
      <w:r>
        <w:rPr>
          <w:sz w:val="22"/>
          <w:szCs w:val="22"/>
          <w:shd w:fill="C0C0C0" w:val="clear"/>
        </w:rPr>
      </w:r>
    </w:p>
    <w:p>
      <w:pPr>
        <w:pStyle w:val="Normal"/>
        <w:rPr>
          <w:sz w:val="22"/>
          <w:szCs w:val="22"/>
          <w:shd w:fill="C0C0C0" w:val="clear"/>
        </w:rPr>
      </w:pPr>
      <w:r>
        <w:rPr>
          <w:sz w:val="22"/>
          <w:szCs w:val="22"/>
          <w:shd w:fill="C0C0C0" w:val="clear"/>
        </w:rPr>
      </w:r>
    </w:p>
    <w:p>
      <w:pPr>
        <w:pStyle w:val="Normal"/>
        <w:rPr>
          <w:sz w:val="22"/>
          <w:szCs w:val="22"/>
          <w:shd w:fill="C0C0C0" w:val="clear"/>
        </w:rPr>
      </w:pPr>
      <w:r>
        <w:rPr>
          <w:sz w:val="22"/>
          <w:szCs w:val="22"/>
          <w:shd w:fill="C0C0C0" w:val="clear"/>
        </w:rPr>
      </w:r>
      <w:r>
        <w:br w:type="page"/>
      </w:r>
    </w:p>
    <w:p>
      <w:pPr>
        <w:pStyle w:val="Normal"/>
        <w:ind w:firstLine="709"/>
        <w:jc w:val="right"/>
        <w:rPr>
          <w:sz w:val="22"/>
          <w:szCs w:val="22"/>
          <w:lang w:val="ru-RU"/>
        </w:rPr>
      </w:pPr>
      <w:r>
        <w:rPr>
          <w:sz w:val="22"/>
          <w:szCs w:val="22"/>
          <w:lang w:val="ru-RU"/>
        </w:rPr>
        <w:t>Приложение № 4</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lang w:val="ru-RU"/>
        </w:rPr>
      </w:pPr>
      <w:r>
        <w:rPr>
          <w:sz w:val="22"/>
          <w:szCs w:val="22"/>
          <w:lang w:val="ru-RU"/>
        </w:rPr>
        <w:t xml:space="preserve">              </w:t>
      </w:r>
      <w:r>
        <w:rPr>
          <w:sz w:val="22"/>
          <w:szCs w:val="22"/>
          <w:lang w:val="ru-RU"/>
        </w:rPr>
        <w:t>от «____» ________ 20 _ г. №_______</w:t>
      </w:r>
    </w:p>
    <w:p>
      <w:pPr>
        <w:pStyle w:val="Normal"/>
        <w:jc w:val="right"/>
        <w:rPr>
          <w:lang w:val="ru-RU"/>
        </w:rPr>
      </w:pPr>
      <w:r>
        <w:rPr>
          <w:lang w:val="ru-RU"/>
        </w:rPr>
      </w:r>
    </w:p>
    <w:p>
      <w:pPr>
        <w:pStyle w:val="Normal"/>
        <w:jc w:val="both"/>
        <w:rPr>
          <w:lang w:val="ru-RU"/>
        </w:rPr>
      </w:pPr>
      <w:r>
        <w:rPr>
          <w:lang w:val="ru-RU"/>
        </w:rPr>
      </w:r>
    </w:p>
    <w:p>
      <w:pPr>
        <w:pStyle w:val="12"/>
        <w:rPr>
          <w:iCs/>
          <w:sz w:val="24"/>
          <w:szCs w:val="24"/>
        </w:rPr>
      </w:pPr>
      <w:bookmarkStart w:id="21" w:name="_GoBack"/>
      <w:r>
        <w:rPr>
          <w:iCs/>
          <w:sz w:val="24"/>
          <w:szCs w:val="24"/>
        </w:rPr>
        <w:t xml:space="preserve">ФОРМА </w:t>
      </w:r>
    </w:p>
    <w:p>
      <w:pPr>
        <w:pStyle w:val="12"/>
        <w:rPr>
          <w:iCs/>
          <w:sz w:val="24"/>
          <w:szCs w:val="24"/>
        </w:rPr>
      </w:pPr>
      <w:r>
        <w:rPr>
          <w:iCs/>
          <w:sz w:val="24"/>
          <w:szCs w:val="24"/>
        </w:rPr>
        <w:t xml:space="preserve">Акта </w:t>
      </w:r>
      <w:r>
        <w:rPr>
          <w:sz w:val="24"/>
          <w:szCs w:val="24"/>
        </w:rPr>
        <w:t>об оказании</w:t>
      </w:r>
      <w:r>
        <w:rPr>
          <w:iCs/>
          <w:sz w:val="24"/>
          <w:szCs w:val="24"/>
        </w:rPr>
        <w:t xml:space="preserve"> Услуг</w:t>
      </w:r>
      <w:r>
        <w:rPr>
          <w:rStyle w:val="FootnoteReference"/>
          <w:iCs/>
          <w:sz w:val="24"/>
          <w:szCs w:val="24"/>
        </w:rPr>
        <w:footnoteReference w:id="26"/>
      </w:r>
      <w:bookmarkEnd w:id="21"/>
    </w:p>
    <w:tbl>
      <w:tblPr>
        <w:tblW w:w="962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7"/>
      </w:tblGrid>
      <w:tr>
        <w:trPr/>
        <w:tc>
          <w:tcPr>
            <w:tcW w:w="9627" w:type="dxa"/>
            <w:tcBorders>
              <w:top w:val="single" w:sz="4" w:space="0" w:color="000000"/>
              <w:left w:val="single" w:sz="4" w:space="0" w:color="000000"/>
              <w:bottom w:val="single" w:sz="4" w:space="0" w:color="000000"/>
              <w:right w:val="single" w:sz="4" w:space="0" w:color="000000"/>
            </w:tcBorders>
          </w:tcPr>
          <w:p>
            <w:pPr>
              <w:pStyle w:val="12"/>
              <w:widowControl w:val="false"/>
              <w:rPr/>
            </w:pPr>
            <w:r>
              <w:rPr>
                <w:iCs/>
              </w:rPr>
              <w:t xml:space="preserve">АКТ </w:t>
            </w:r>
            <w:r>
              <w:rPr/>
              <w:t>№  ____</w:t>
            </w:r>
          </w:p>
          <w:p>
            <w:pPr>
              <w:pStyle w:val="Normal"/>
              <w:widowControl w:val="false"/>
              <w:jc w:val="center"/>
              <w:rPr>
                <w:b/>
                <w:lang w:val="ru-RU"/>
              </w:rPr>
            </w:pPr>
            <w:r>
              <w:rPr>
                <w:b/>
                <w:lang w:val="ru-RU"/>
              </w:rPr>
              <w:t xml:space="preserve">об оказании </w:t>
            </w:r>
            <w:r>
              <w:rPr>
                <w:b/>
                <w:bCs/>
                <w:iCs/>
                <w:lang w:val="ru-RU"/>
              </w:rPr>
              <w:t>Услуг</w:t>
            </w:r>
          </w:p>
          <w:p>
            <w:pPr>
              <w:pStyle w:val="Normal"/>
              <w:widowControl w:val="false"/>
              <w:jc w:val="both"/>
              <w:rPr>
                <w:lang w:val="ru-RU"/>
              </w:rPr>
            </w:pPr>
            <w:r>
              <w:rPr>
                <w:lang w:val="ru-RU"/>
              </w:rPr>
            </w:r>
          </w:p>
          <w:p>
            <w:pPr>
              <w:pStyle w:val="Normal"/>
              <w:widowControl w:val="false"/>
              <w:jc w:val="both"/>
              <w:rPr>
                <w:lang w:val="ru-RU"/>
              </w:rPr>
            </w:pPr>
            <w:r>
              <w:rPr>
                <w:lang w:val="ru-RU"/>
              </w:rPr>
              <w:t>г.______________                                                                                «_____»___________ 20__г.</w:t>
            </w:r>
          </w:p>
          <w:p>
            <w:pPr>
              <w:pStyle w:val="Normal"/>
              <w:widowControl w:val="false"/>
              <w:jc w:val="both"/>
              <w:rPr>
                <w:lang w:val="ru-RU"/>
              </w:rPr>
            </w:pPr>
            <w:r>
              <w:rPr>
                <w:lang w:val="ru-RU"/>
              </w:rPr>
            </w:r>
          </w:p>
          <w:p>
            <w:pPr>
              <w:pStyle w:val="Normal"/>
              <w:widowControl w:val="false"/>
              <w:jc w:val="both"/>
              <w:rPr>
                <w:lang w:val="ru-RU"/>
              </w:rPr>
            </w:pPr>
            <w:r>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pPr>
              <w:pStyle w:val="Normal"/>
              <w:widowControl w:val="false"/>
              <w:jc w:val="both"/>
              <w:rPr>
                <w:lang w:val="ru-RU"/>
              </w:rPr>
            </w:pPr>
            <w:r>
              <w:rPr>
                <w:lang w:val="ru-RU"/>
              </w:rPr>
            </w:r>
          </w:p>
          <w:p>
            <w:pPr>
              <w:pStyle w:val="Normal"/>
              <w:widowControl w:val="false"/>
              <w:ind w:firstLine="708"/>
              <w:jc w:val="both"/>
              <w:rPr>
                <w:lang w:val="ru-RU"/>
              </w:rPr>
            </w:pPr>
            <w:r>
              <w:rPr>
                <w:lang w:val="ru-RU"/>
              </w:rPr>
              <w:t>Исполнитель оказал Заказчику Услуги в соответствии с условиями Договора № _______________, а Заказчик принял услуги Исполнителя по</w:t>
            </w:r>
            <w:r>
              <w:rPr>
                <w:b/>
                <w:highlight w:val="lightGray"/>
                <w:lang w:val="ru-RU"/>
              </w:rPr>
              <w:t xml:space="preserve"> ______________</w:t>
            </w:r>
            <w:r>
              <w:rPr>
                <w:lang w:val="ru-RU"/>
              </w:rPr>
              <w:t>.</w:t>
            </w:r>
          </w:p>
          <w:p>
            <w:pPr>
              <w:pStyle w:val="Normal"/>
              <w:widowControl w:val="false"/>
              <w:jc w:val="both"/>
              <w:rPr>
                <w:lang w:val="ru-RU"/>
              </w:rPr>
            </w:pPr>
            <w:r>
              <w:rPr>
                <w:lang w:val="ru-RU"/>
              </w:rPr>
              <w:tab/>
              <w:t>Претензии по качеству Услуг: ________________________________________________.</w:t>
            </w:r>
          </w:p>
          <w:p>
            <w:pPr>
              <w:pStyle w:val="Normal"/>
              <w:widowControl w:val="false"/>
              <w:ind w:firstLine="708"/>
              <w:jc w:val="both"/>
              <w:rPr>
                <w:lang w:val="ru-RU"/>
              </w:rPr>
            </w:pPr>
            <w:r>
              <w:rPr>
                <w:lang w:val="ru-RU"/>
              </w:rPr>
              <w:t xml:space="preserve">Стоимость Услуг к оплате за указанный период составляет _______________ (____________) рублей ____ копеек, в том числе НДС </w:t>
            </w:r>
            <w:r>
              <w:rPr>
                <w:highlight w:val="lightGray"/>
                <w:lang w:val="ru-RU"/>
              </w:rPr>
              <w:t>___</w:t>
            </w:r>
            <w:r>
              <w:rPr>
                <w:lang w:val="ru-RU"/>
              </w:rPr>
              <w:t>%* - __________ рублей ___ копеек.</w:t>
            </w:r>
          </w:p>
          <w:p>
            <w:pPr>
              <w:pStyle w:val="Normal"/>
              <w:widowControl w:val="false"/>
              <w:tabs>
                <w:tab w:val="left" w:pos="709" w:leader="none"/>
                <w:tab w:val="left" w:pos="4111" w:leader="none"/>
              </w:tabs>
              <w:jc w:val="both"/>
              <w:rPr>
                <w:bCs/>
                <w:highlight w:val="lightGray"/>
                <w:lang w:val="ru-RU"/>
              </w:rPr>
            </w:pPr>
            <w:r>
              <w:rPr>
                <w:b/>
                <w:bCs/>
                <w:lang w:val="ru-RU"/>
              </w:rPr>
              <w:tab/>
            </w:r>
            <w:r>
              <w:rPr>
                <w:bCs/>
                <w:highlight w:val="lightGray"/>
                <w:lang w:val="ru-RU"/>
              </w:rPr>
              <w:t>К настоящему акту прилагаются:</w:t>
            </w:r>
          </w:p>
          <w:p>
            <w:pPr>
              <w:pStyle w:val="Normal"/>
              <w:widowControl w:val="false"/>
              <w:tabs>
                <w:tab w:val="left" w:pos="709" w:leader="none"/>
                <w:tab w:val="left" w:pos="4111" w:leader="none"/>
              </w:tabs>
              <w:jc w:val="both"/>
              <w:rPr>
                <w:u w:val="single"/>
                <w:lang w:val="ru-RU"/>
              </w:rPr>
            </w:pPr>
            <w:r>
              <w:rPr>
                <w:highlight w:val="lightGray"/>
                <w:lang w:val="ru-RU"/>
              </w:rPr>
              <w:tab/>
              <w:t>Отчет об оказанных Услугах, на ______ листах.</w:t>
            </w:r>
            <w:r>
              <w:rPr>
                <w:u w:val="single"/>
                <w:lang w:val="ru-RU"/>
              </w:rPr>
              <w:t xml:space="preserve"> </w:t>
            </w:r>
          </w:p>
          <w:p>
            <w:pPr>
              <w:pStyle w:val="Normal"/>
              <w:widowControl w:val="false"/>
              <w:tabs>
                <w:tab w:val="left" w:pos="709" w:leader="none"/>
                <w:tab w:val="left" w:pos="4111" w:leader="none"/>
              </w:tabs>
              <w:jc w:val="both"/>
              <w:rPr>
                <w:b/>
                <w:bCs/>
                <w:lang w:val="ru-RU"/>
              </w:rPr>
            </w:pPr>
            <w:r>
              <w:rPr>
                <w:lang w:val="ru-RU"/>
              </w:rPr>
              <w:tab/>
            </w:r>
          </w:p>
          <w:p>
            <w:pPr>
              <w:pStyle w:val="Normal"/>
              <w:widowControl w:val="false"/>
              <w:tabs>
                <w:tab w:val="left" w:pos="709" w:leader="none"/>
                <w:tab w:val="left" w:pos="4111" w:leader="none"/>
              </w:tabs>
              <w:jc w:val="both"/>
              <w:rPr>
                <w:b/>
                <w:bCs/>
                <w:lang w:val="ru-RU"/>
              </w:rPr>
            </w:pPr>
            <w:r>
              <w:rPr>
                <w:b/>
                <w:bCs/>
                <w:lang w:val="ru-RU"/>
              </w:rPr>
              <w:t xml:space="preserve">______________________________________________________________.   </w:t>
            </w:r>
          </w:p>
          <w:p>
            <w:pPr>
              <w:pStyle w:val="Normal"/>
              <w:widowControl w:val="false"/>
              <w:tabs>
                <w:tab w:val="left" w:pos="709" w:leader="none"/>
                <w:tab w:val="left" w:pos="4111" w:leader="none"/>
              </w:tabs>
              <w:jc w:val="both"/>
              <w:rPr>
                <w:b/>
                <w:bCs/>
                <w:lang w:val="ru-RU"/>
              </w:rPr>
            </w:pPr>
            <w:r>
              <w:rPr>
                <w:b/>
                <w:bCs/>
                <w:lang w:val="ru-RU"/>
              </w:rPr>
            </w:r>
          </w:p>
          <w:p>
            <w:pPr>
              <w:pStyle w:val="Normal"/>
              <w:widowControl w:val="false"/>
              <w:jc w:val="both"/>
              <w:rPr>
                <w:lang w:val="ru-RU"/>
              </w:rPr>
            </w:pPr>
            <w:r>
              <w:rPr>
                <w:sz w:val="16"/>
                <w:szCs w:val="20"/>
                <w:lang w:val="ru-RU"/>
              </w:rPr>
              <w:t>* Применимая ставка НДС в отчётных документах определяется на момент определения налоговой базы в соответствии с действующим законодательством Российской Федерации о налогах и сборах.</w:t>
            </w:r>
          </w:p>
          <w:p>
            <w:pPr>
              <w:pStyle w:val="Normal"/>
              <w:widowControl w:val="false"/>
              <w:tabs>
                <w:tab w:val="clear" w:pos="709"/>
                <w:tab w:val="left" w:pos="4111" w:leader="none"/>
              </w:tabs>
              <w:ind w:firstLine="709"/>
              <w:jc w:val="both"/>
              <w:rPr>
                <w:b/>
                <w:bCs/>
                <w:lang w:val="ru-RU"/>
              </w:rPr>
            </w:pPr>
            <w:r>
              <w:rPr>
                <w:b/>
                <w:bCs/>
                <w:lang w:val="ru-RU"/>
              </w:rPr>
            </w:r>
          </w:p>
          <w:p>
            <w:pPr>
              <w:pStyle w:val="Normal"/>
              <w:widowControl w:val="false"/>
              <w:jc w:val="center"/>
              <w:rPr>
                <w:b/>
                <w:lang w:val="ru-RU"/>
              </w:rPr>
            </w:pPr>
            <w:r>
              <w:rPr>
                <w:b/>
                <w:lang w:val="ru-RU"/>
              </w:rPr>
            </w:r>
          </w:p>
          <w:p>
            <w:pPr>
              <w:pStyle w:val="Normal"/>
              <w:widowControl w:val="false"/>
              <w:jc w:val="center"/>
              <w:rPr>
                <w:lang w:val="ru-RU"/>
              </w:rPr>
            </w:pPr>
            <w:r>
              <w:rPr>
                <w:b/>
                <w:lang w:val="ru-RU"/>
              </w:rPr>
              <w:t>ПОДПИСИ СТОРОН:</w:t>
            </w:r>
          </w:p>
          <w:p>
            <w:pPr>
              <w:pStyle w:val="Normal"/>
              <w:widowControl w:val="false"/>
              <w:rPr>
                <w:lang w:val="ru-RU"/>
              </w:rPr>
            </w:pPr>
            <w:r>
              <w:rPr>
                <w:lang w:val="ru-RU"/>
              </w:rPr>
            </w:r>
          </w:p>
          <w:tbl>
            <w:tblPr>
              <w:tblW w:w="10638"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777"/>
              <w:gridCol w:w="4860"/>
            </w:tblGrid>
            <w:tr>
              <w:trPr>
                <w:trHeight w:val="2022" w:hRule="atLeast"/>
              </w:trPr>
              <w:tc>
                <w:tcPr>
                  <w:tcW w:w="5777" w:type="dxa"/>
                  <w:tcBorders/>
                </w:tcPr>
                <w:p>
                  <w:pPr>
                    <w:pStyle w:val="Normal"/>
                    <w:widowControl w:val="false"/>
                    <w:jc w:val="both"/>
                    <w:rPr>
                      <w:b/>
                      <w:lang w:val="ru-RU"/>
                    </w:rPr>
                  </w:pPr>
                  <w:r>
                    <w:rPr>
                      <w:b/>
                      <w:lang w:val="ru-RU"/>
                    </w:rPr>
                    <w:t>Заказчик</w:t>
                  </w:r>
                </w:p>
                <w:p>
                  <w:pPr>
                    <w:pStyle w:val="Normal"/>
                    <w:widowControl w:val="false"/>
                    <w:jc w:val="both"/>
                    <w:rPr>
                      <w:lang w:val="ru-RU"/>
                    </w:rPr>
                  </w:pPr>
                  <w:r>
                    <w:rPr>
                      <w:lang w:val="ru-RU"/>
                    </w:rPr>
                  </w:r>
                </w:p>
                <w:p>
                  <w:pPr>
                    <w:pStyle w:val="Normal"/>
                    <w:widowControl w:val="false"/>
                    <w:jc w:val="both"/>
                    <w:rPr>
                      <w:lang w:val="ru-RU"/>
                    </w:rPr>
                  </w:pPr>
                  <w:r>
                    <w:rPr>
                      <w:lang w:val="ru-RU"/>
                    </w:rPr>
                    <w:t>_______________ /____________</w:t>
                  </w:r>
                </w:p>
                <w:p>
                  <w:pPr>
                    <w:pStyle w:val="Normal"/>
                    <w:widowControl w:val="false"/>
                    <w:jc w:val="both"/>
                    <w:rPr>
                      <w:lang w:val="ru-RU"/>
                    </w:rPr>
                  </w:pPr>
                  <w:r>
                    <w:rPr>
                      <w:lang w:val="ru-RU"/>
                    </w:rPr>
                  </w:r>
                </w:p>
              </w:tc>
              <w:tc>
                <w:tcPr>
                  <w:tcW w:w="4860" w:type="dxa"/>
                  <w:tcBorders/>
                </w:tcPr>
                <w:p>
                  <w:pPr>
                    <w:pStyle w:val="Normal"/>
                    <w:widowControl w:val="false"/>
                    <w:jc w:val="both"/>
                    <w:rPr>
                      <w:b/>
                      <w:lang w:val="ru-RU"/>
                    </w:rPr>
                  </w:pPr>
                  <w:r>
                    <w:rPr>
                      <w:b/>
                      <w:lang w:val="ru-RU"/>
                    </w:rPr>
                    <w:t>Исполнитель</w:t>
                  </w:r>
                </w:p>
                <w:p>
                  <w:pPr>
                    <w:pStyle w:val="Normal"/>
                    <w:widowControl w:val="false"/>
                    <w:jc w:val="both"/>
                    <w:rPr>
                      <w:lang w:val="ru-RU"/>
                    </w:rPr>
                  </w:pPr>
                  <w:r>
                    <w:rPr>
                      <w:lang w:val="ru-RU"/>
                    </w:rPr>
                  </w:r>
                </w:p>
                <w:p>
                  <w:pPr>
                    <w:pStyle w:val="Normal"/>
                    <w:widowControl w:val="false"/>
                    <w:jc w:val="both"/>
                    <w:rPr>
                      <w:lang w:val="ru-RU"/>
                    </w:rPr>
                  </w:pPr>
                  <w:r>
                    <w:rPr>
                      <w:lang w:val="ru-RU"/>
                    </w:rPr>
                    <w:t>_______________ / __________/</w:t>
                  </w:r>
                </w:p>
                <w:p>
                  <w:pPr>
                    <w:pStyle w:val="Normal"/>
                    <w:widowControl w:val="false"/>
                    <w:jc w:val="both"/>
                    <w:rPr>
                      <w:lang w:val="ru-RU"/>
                    </w:rPr>
                  </w:pPr>
                  <w:r>
                    <w:rPr>
                      <w:lang w:val="ru-RU"/>
                    </w:rPr>
                  </w:r>
                </w:p>
              </w:tc>
            </w:tr>
          </w:tbl>
          <w:p>
            <w:pPr>
              <w:pStyle w:val="Normal"/>
              <w:widowControl w:val="false"/>
              <w:rPr>
                <w:i/>
                <w:i/>
                <w:iCs/>
                <w:lang w:val="ru-RU"/>
              </w:rPr>
            </w:pPr>
            <w:r>
              <w:rPr>
                <w:i/>
                <w:iCs/>
                <w:lang w:val="ru-RU"/>
              </w:rPr>
            </w:r>
          </w:p>
        </w:tc>
      </w:tr>
    </w:tbl>
    <w:p>
      <w:pPr>
        <w:pStyle w:val="Normal"/>
        <w:ind w:firstLine="720"/>
        <w:jc w:val="right"/>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tc>
      </w:tr>
    </w:tbl>
    <w:p>
      <w:pPr>
        <w:pStyle w:val="Normal"/>
        <w:ind w:firstLine="709"/>
        <w:jc w:val="right"/>
        <w:rPr>
          <w:sz w:val="22"/>
          <w:szCs w:val="22"/>
          <w:lang w:val="ru-RU"/>
        </w:rPr>
      </w:pPr>
      <w:r>
        <w:br w:type="page"/>
      </w:r>
      <w:r>
        <w:rPr>
          <w:sz w:val="22"/>
          <w:szCs w:val="22"/>
          <w:lang w:val="ru-RU"/>
        </w:rPr>
        <w:t>Приложение № 5</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sz w:val="22"/>
          <w:szCs w:val="22"/>
          <w:lang w:val="ru-RU"/>
        </w:rPr>
      </w:pPr>
      <w:r>
        <w:rPr>
          <w:sz w:val="22"/>
          <w:szCs w:val="22"/>
          <w:lang w:val="ru-RU"/>
        </w:rPr>
        <w:t xml:space="preserve">              </w:t>
      </w:r>
      <w:r>
        <w:rPr>
          <w:sz w:val="22"/>
          <w:szCs w:val="22"/>
          <w:lang w:val="ru-RU"/>
        </w:rPr>
        <w:t>от «____» ________ 20 _ г. №_______</w:t>
      </w:r>
    </w:p>
    <w:p>
      <w:pPr>
        <w:pStyle w:val="Normal"/>
        <w:jc w:val="right"/>
        <w:rPr>
          <w:lang w:val="ru-RU"/>
        </w:rPr>
      </w:pPr>
      <w:r>
        <w:rPr>
          <w:lang w:val="ru-RU"/>
        </w:rPr>
      </w:r>
    </w:p>
    <w:p>
      <w:pPr>
        <w:pStyle w:val="Normal"/>
        <w:jc w:val="center"/>
        <w:rPr>
          <w:b/>
          <w:lang w:val="ru-RU"/>
        </w:rPr>
      </w:pPr>
      <w:r>
        <w:rPr>
          <w:b/>
          <w:lang w:val="ru-RU"/>
        </w:rPr>
        <w:t>Размер ответственности Исполнителя</w:t>
      </w:r>
    </w:p>
    <w:p>
      <w:pPr>
        <w:pStyle w:val="Normal"/>
        <w:jc w:val="center"/>
        <w:rPr>
          <w:b/>
          <w:color w:val="000000"/>
          <w:lang w:val="ru-RU"/>
        </w:rPr>
      </w:pPr>
      <w:r>
        <w:rPr>
          <w:b/>
          <w:lang w:val="ru-RU"/>
        </w:rPr>
        <w:t xml:space="preserve">за нарушения пропускного и внутриобъектового режима, </w:t>
      </w:r>
      <w:r>
        <w:rPr>
          <w:b/>
          <w:color w:val="000000"/>
          <w:lang w:val="ru-RU"/>
        </w:rPr>
        <w:t>требований охраны труда, пожарной безопасности</w:t>
      </w:r>
    </w:p>
    <w:p>
      <w:pPr>
        <w:pStyle w:val="Normal"/>
        <w:jc w:val="center"/>
        <w:rPr>
          <w:b/>
          <w:lang w:val="ru-RU"/>
        </w:rPr>
      </w:pPr>
      <w:r>
        <w:rPr>
          <w:b/>
          <w:lang w:val="ru-RU"/>
        </w:rPr>
      </w:r>
    </w:p>
    <w:tbl>
      <w:tblPr>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066"/>
        <w:gridCol w:w="5504"/>
      </w:tblGrid>
      <w:tr>
        <w:trPr/>
        <w:tc>
          <w:tcPr>
            <w:tcW w:w="4066" w:type="dxa"/>
            <w:tcBorders>
              <w:top w:val="single" w:sz="4" w:space="0" w:color="000000"/>
              <w:left w:val="single" w:sz="4" w:space="0" w:color="000000"/>
              <w:bottom w:val="single" w:sz="4" w:space="0" w:color="000000"/>
              <w:right w:val="single" w:sz="4" w:space="0" w:color="000000"/>
            </w:tcBorders>
          </w:tcPr>
          <w:p>
            <w:pPr>
              <w:pStyle w:val="Normal"/>
              <w:widowControl w:val="false"/>
              <w:rPr>
                <w:b/>
              </w:rPr>
            </w:pPr>
            <w:r>
              <w:rPr>
                <w:b/>
              </w:rPr>
              <w:t>Виды нарушений</w:t>
            </w:r>
          </w:p>
        </w:tc>
        <w:tc>
          <w:tcPr>
            <w:tcW w:w="5504" w:type="dxa"/>
            <w:tcBorders>
              <w:top w:val="single" w:sz="4" w:space="0" w:color="000000"/>
              <w:left w:val="single" w:sz="4" w:space="0" w:color="000000"/>
              <w:bottom w:val="single" w:sz="4" w:space="0" w:color="000000"/>
              <w:right w:val="single" w:sz="4" w:space="0" w:color="000000"/>
            </w:tcBorders>
          </w:tcPr>
          <w:p>
            <w:pPr>
              <w:pStyle w:val="Normal"/>
              <w:widowControl w:val="false"/>
              <w:rPr>
                <w:b/>
              </w:rPr>
            </w:pPr>
            <w:r>
              <w:rPr>
                <w:b/>
              </w:rPr>
              <w:t>Штрафные санкции</w:t>
            </w:r>
          </w:p>
        </w:tc>
      </w:tr>
      <w:tr>
        <w:trPr/>
        <w:tc>
          <w:tcPr>
            <w:tcW w:w="40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1. Нарушение правил пожарной безопасности (ППБ):</w:t>
            </w:r>
          </w:p>
        </w:tc>
        <w:tc>
          <w:tcPr>
            <w:tcW w:w="5504" w:type="dxa"/>
            <w:tcBorders>
              <w:top w:val="single" w:sz="4" w:space="0" w:color="000000"/>
              <w:left w:val="single" w:sz="4" w:space="0" w:color="000000"/>
              <w:bottom w:val="single" w:sz="4" w:space="0" w:color="000000"/>
              <w:right w:val="single" w:sz="4" w:space="0" w:color="000000"/>
            </w:tcBorders>
          </w:tcPr>
          <w:p>
            <w:pPr>
              <w:pStyle w:val="Normal"/>
              <w:widowControl w:val="false"/>
              <w:rPr>
                <w:lang w:val="ru-RU"/>
              </w:rPr>
            </w:pPr>
            <w:r>
              <w:rPr>
                <w:lang w:val="ru-RU"/>
              </w:rPr>
            </w:r>
          </w:p>
        </w:tc>
      </w:tr>
      <w:tr>
        <w:trPr/>
        <w:tc>
          <w:tcPr>
            <w:tcW w:w="40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pPr>
            <w:r>
              <w:rPr/>
              <w:t>1.1.Нарушение ППБ без возникновения пожара</w:t>
            </w:r>
          </w:p>
          <w:p>
            <w:pPr>
              <w:pStyle w:val="Normal"/>
              <w:widowControl w:val="false"/>
              <w:jc w:val="both"/>
              <w:rPr/>
            </w:pPr>
            <w:r>
              <w:rPr/>
            </w:r>
          </w:p>
        </w:tc>
        <w:tc>
          <w:tcPr>
            <w:tcW w:w="550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25</w:t>
            </w:r>
            <w:r>
              <w:rPr/>
              <w:t> </w:t>
            </w:r>
            <w:r>
              <w:rPr>
                <w:lang w:val="ru-RU"/>
              </w:rPr>
              <w:t>000 (двадцать пять тысяч) рублей за каждый случай нарушения</w:t>
            </w:r>
          </w:p>
          <w:p>
            <w:pPr>
              <w:pStyle w:val="Normal"/>
              <w:widowControl w:val="false"/>
              <w:jc w:val="both"/>
              <w:rPr>
                <w:lang w:val="ru-RU"/>
              </w:rPr>
            </w:pPr>
            <w:r>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40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1.2. Нарушение ППБ, ставшее причиной возникновения пожара, не причинившего ущерб имуществу Заказчика</w:t>
            </w:r>
          </w:p>
        </w:tc>
        <w:tc>
          <w:tcPr>
            <w:tcW w:w="550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50</w:t>
            </w:r>
            <w:r>
              <w:rPr/>
              <w:t> </w:t>
            </w:r>
            <w:r>
              <w:rPr>
                <w:lang w:val="ru-RU"/>
              </w:rPr>
              <w:t>000 (пятьдесят тысяч) рублей за каждый случай нарушения.</w:t>
            </w:r>
          </w:p>
          <w:p>
            <w:pPr>
              <w:pStyle w:val="Normal"/>
              <w:widowControl w:val="false"/>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40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1.3. Нарушение ППБ, ставшее причиной возникновения пожара, причинившего ущерб имуществу Заказчика и (или) здоровью людей</w:t>
            </w:r>
          </w:p>
        </w:tc>
        <w:tc>
          <w:tcPr>
            <w:tcW w:w="550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250 000 (двести пятьдесят тысяч) рублей за каждый случай нарушения.</w:t>
            </w:r>
          </w:p>
        </w:tc>
      </w:tr>
      <w:tr>
        <w:trPr/>
        <w:tc>
          <w:tcPr>
            <w:tcW w:w="4066"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 xml:space="preserve">2. Нарушение пропускного и внутриобъектового режима, </w:t>
            </w:r>
            <w:r>
              <w:rPr>
                <w:color w:val="000000"/>
                <w:lang w:val="ru-RU"/>
              </w:rPr>
              <w:t xml:space="preserve">требований охраны труда, </w:t>
            </w:r>
            <w:r>
              <w:rPr>
                <w:color w:val="000000"/>
                <w:shd w:fill="C0C0C0" w:val="clear"/>
                <w:lang w:val="ru-RU"/>
              </w:rPr>
              <w:t xml:space="preserve">экологических требований, санитарно-эпидемиологических требований и иных требований, установленных законодательством Российской Федерации об автомобильном, железнодорожном, воздушном, внутреннем водном и морском транспорте, а также </w:t>
            </w:r>
            <w:r>
              <w:rPr>
                <w:color w:val="000000"/>
                <w:szCs w:val="28"/>
                <w:shd w:fill="C0C0C0" w:val="clear"/>
                <w:lang w:val="ru-RU"/>
              </w:rPr>
              <w:t>требований</w:t>
            </w:r>
            <w:r>
              <w:rPr>
                <w:color w:val="000000"/>
                <w:shd w:fill="C0C0C0" w:val="clear"/>
                <w:lang w:val="ru-RU"/>
              </w:rPr>
              <w:t>, установленных локальными нормативными актами (документами) Заказчика в области обращения с Отходами на территории Заказчика.</w:t>
            </w:r>
            <w:r>
              <w:rPr>
                <w:rStyle w:val="FootnoteReference"/>
                <w:color w:val="000000"/>
                <w:shd w:fill="C0C0C0" w:val="clear"/>
                <w:lang w:val="ru-RU"/>
              </w:rPr>
              <w:footnoteReference w:id="27"/>
            </w:r>
            <w:r>
              <w:rPr>
                <w:color w:val="000000"/>
                <w:lang w:val="ru-RU"/>
              </w:rPr>
              <w:t xml:space="preserve"> </w:t>
            </w:r>
          </w:p>
        </w:tc>
        <w:tc>
          <w:tcPr>
            <w:tcW w:w="5504"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lang w:val="ru-RU"/>
              </w:rPr>
            </w:pPr>
            <w:r>
              <w:rPr>
                <w:lang w:val="ru-RU"/>
              </w:rPr>
              <w:t>- 50</w:t>
            </w:r>
            <w:r>
              <w:rPr/>
              <w:t> </w:t>
            </w:r>
            <w:r>
              <w:rPr>
                <w:lang w:val="ru-RU"/>
              </w:rPr>
              <w:t>000 (пятьдесят тысяч) рублей за каждый случай нарушения;</w:t>
            </w:r>
          </w:p>
          <w:p>
            <w:pPr>
              <w:pStyle w:val="Normal"/>
              <w:widowControl w:val="false"/>
              <w:jc w:val="both"/>
              <w:rPr>
                <w:lang w:val="ru-RU"/>
              </w:rPr>
            </w:pPr>
            <w:r>
              <w:rPr>
                <w:lang w:val="ru-RU"/>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jc w:val="both"/>
              <w:rPr>
                <w:lang w:val="ru-RU"/>
              </w:rPr>
            </w:pPr>
            <w:r>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rPr>
          <w:lang w:val="ru-RU"/>
        </w:rPr>
      </w:pPr>
      <w:r>
        <w:rPr>
          <w:lang w:val="ru-RU"/>
        </w:rPr>
      </w:r>
    </w:p>
    <w:p>
      <w:pPr>
        <w:pStyle w:val="Normal"/>
        <w:rPr>
          <w:lang w:val="ru-RU"/>
        </w:rPr>
      </w:pPr>
      <w:r>
        <w:rPr>
          <w:lang w:val="ru-RU"/>
        </w:rPr>
      </w:r>
    </w:p>
    <w:p>
      <w:pPr>
        <w:pStyle w:val="Normal"/>
        <w:rPr>
          <w:lang w:val="ru-RU"/>
        </w:rPr>
      </w:pPr>
      <w:r>
        <w:rPr>
          <w:lang w:val="ru-RU"/>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tcPr>
          <w:p>
            <w:pPr>
              <w:pStyle w:val="Normal"/>
              <w:widowControl w:val="false"/>
              <w:rPr>
                <w:b/>
              </w:rPr>
            </w:pPr>
            <w:r>
              <w:rPr>
                <w:b/>
              </w:rPr>
              <w:t>Заказчик:</w:t>
            </w:r>
          </w:p>
        </w:tc>
        <w:tc>
          <w:tcPr>
            <w:tcW w:w="4785" w:type="dxa"/>
            <w:tcBorders/>
          </w:tcPr>
          <w:p>
            <w:pPr>
              <w:pStyle w:val="Normal"/>
              <w:widowControl w:val="false"/>
              <w:rPr>
                <w:b/>
              </w:rPr>
            </w:pPr>
            <w:r>
              <w:rPr>
                <w:b/>
                <w:lang w:val="ru-RU"/>
              </w:rPr>
              <w:t>Исполнитель</w:t>
            </w:r>
            <w:r>
              <w:rPr>
                <w:b/>
              </w:rPr>
              <w:t>:</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c>
          <w:tcPr>
            <w:tcW w:w="4785" w:type="dxa"/>
            <w:tcBorders/>
          </w:tcPr>
          <w:p>
            <w:pPr>
              <w:pStyle w:val="Normal"/>
              <w:widowControl w:val="false"/>
              <w:rPr/>
            </w:pPr>
            <w:r>
              <w:rPr/>
            </w:r>
          </w:p>
          <w:p>
            <w:pPr>
              <w:pStyle w:val="Normal"/>
              <w:widowControl w:val="false"/>
              <w:rPr/>
            </w:pPr>
            <w:r>
              <w:rPr/>
            </w:r>
          </w:p>
          <w:p>
            <w:pPr>
              <w:pStyle w:val="Normal"/>
              <w:widowControl w:val="false"/>
              <w:rPr>
                <w:lang w:val="ru-RU"/>
              </w:rPr>
            </w:pPr>
            <w:r>
              <w:rPr/>
              <w:t xml:space="preserve">_______________ / _______________ </w:t>
            </w:r>
          </w:p>
          <w:p>
            <w:pPr>
              <w:pStyle w:val="Normal"/>
              <w:widowControl w:val="false"/>
              <w:rPr/>
            </w:pPr>
            <w:r>
              <w:rPr/>
            </w:r>
          </w:p>
        </w:tc>
      </w:tr>
    </w:tbl>
    <w:p>
      <w:pPr>
        <w:sectPr>
          <w:headerReference w:type="default" r:id="rId5"/>
          <w:headerReference w:type="first" r:id="rId6"/>
          <w:footerReference w:type="default" r:id="rId7"/>
          <w:footnotePr>
            <w:numFmt w:val="decimal"/>
          </w:footnotePr>
          <w:type w:val="nextPage"/>
          <w:pgSz w:w="11906" w:h="16838"/>
          <w:pgMar w:left="1418" w:right="851" w:gutter="0" w:header="709" w:top="1134" w:footer="709" w:bottom="1134"/>
          <w:pgNumType w:fmt="decimal"/>
          <w:formProt w:val="false"/>
          <w:titlePg/>
          <w:textDirection w:val="lrTb"/>
          <w:docGrid w:type="default" w:linePitch="360" w:charSpace="0"/>
        </w:sectPr>
      </w:pPr>
    </w:p>
    <w:p>
      <w:pPr>
        <w:pStyle w:val="Normal"/>
        <w:ind w:firstLine="709"/>
        <w:jc w:val="right"/>
        <w:rPr>
          <w:sz w:val="22"/>
          <w:szCs w:val="22"/>
          <w:lang w:val="ru-RU"/>
        </w:rPr>
      </w:pPr>
      <w:r>
        <w:rPr>
          <w:sz w:val="22"/>
          <w:szCs w:val="22"/>
          <w:lang w:val="ru-RU"/>
        </w:rPr>
      </w:r>
    </w:p>
    <w:p>
      <w:pPr>
        <w:pStyle w:val="Normal"/>
        <w:ind w:firstLine="709"/>
        <w:jc w:val="right"/>
        <w:rPr>
          <w:sz w:val="22"/>
          <w:szCs w:val="22"/>
          <w:lang w:val="ru-RU"/>
        </w:rPr>
      </w:pPr>
      <w:r>
        <w:rPr>
          <w:sz w:val="22"/>
          <w:szCs w:val="22"/>
          <w:lang w:val="ru-RU"/>
        </w:rPr>
        <w:t>Приложение № 6</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b/>
          <w:bCs/>
          <w:color w:val="000000"/>
          <w:sz w:val="22"/>
          <w:szCs w:val="22"/>
          <w:lang w:val="ru-RU"/>
        </w:rPr>
      </w:pPr>
      <w:r>
        <w:rPr>
          <w:sz w:val="22"/>
          <w:szCs w:val="22"/>
          <w:lang w:val="ru-RU"/>
        </w:rPr>
        <w:t xml:space="preserve">                                                                                                                </w:t>
      </w:r>
      <w:r>
        <w:rPr>
          <w:sz w:val="22"/>
          <w:szCs w:val="22"/>
          <w:lang w:val="ru-RU"/>
        </w:rPr>
        <w:t>от «____» ________ 20 _ г. №_______</w:t>
      </w:r>
      <w:r>
        <w:rPr>
          <w:b/>
          <w:bCs/>
          <w:color w:val="000000"/>
          <w:sz w:val="22"/>
          <w:szCs w:val="22"/>
          <w:lang w:val="ru-RU"/>
        </w:rPr>
        <w:t xml:space="preserve"> </w:t>
      </w:r>
    </w:p>
    <w:p>
      <w:pPr>
        <w:pStyle w:val="Normal"/>
        <w:jc w:val="center"/>
        <w:rPr>
          <w:b/>
          <w:bCs/>
          <w:color w:val="000000"/>
          <w:lang w:val="ru-RU"/>
        </w:rPr>
      </w:pPr>
      <w:r>
        <w:rPr>
          <w:b/>
          <w:bCs/>
          <w:color w:val="000000"/>
          <w:lang w:val="ru-RU"/>
        </w:rPr>
      </w:r>
    </w:p>
    <w:p>
      <w:pPr>
        <w:pStyle w:val="Normal"/>
        <w:jc w:val="center"/>
        <w:rPr>
          <w:b/>
          <w:sz w:val="20"/>
          <w:szCs w:val="16"/>
          <w:lang w:val="ru-RU"/>
        </w:rPr>
      </w:pPr>
      <w:r>
        <w:rPr>
          <w:b/>
          <w:bCs/>
          <w:sz w:val="20"/>
          <w:szCs w:val="16"/>
          <w:lang w:val="ru-RU"/>
        </w:rPr>
        <w:t>Форма справки о заключенных договорах Исполнителя с Субисполнителями</w:t>
      </w:r>
    </w:p>
    <w:tbl>
      <w:tblPr>
        <w:tblW w:w="5000" w:type="pct"/>
        <w:jc w:val="center"/>
        <w:tblInd w:w="0" w:type="dxa"/>
        <w:tblLayout w:type="fixed"/>
        <w:tblCellMar>
          <w:top w:w="0" w:type="dxa"/>
          <w:left w:w="28" w:type="dxa"/>
          <w:bottom w:w="0" w:type="dxa"/>
          <w:right w:w="28" w:type="dxa"/>
        </w:tblCellMar>
        <w:tblLook w:val="04a0" w:noHBand="0" w:noVBand="1" w:firstColumn="1" w:lastRow="0" w:lastColumn="0" w:firstRow="1"/>
      </w:tblPr>
      <w:tblGrid>
        <w:gridCol w:w="259"/>
        <w:gridCol w:w="781"/>
        <w:gridCol w:w="1151"/>
        <w:gridCol w:w="1378"/>
        <w:gridCol w:w="2337"/>
        <w:gridCol w:w="2886"/>
        <w:gridCol w:w="2756"/>
        <w:gridCol w:w="976"/>
        <w:gridCol w:w="2044"/>
      </w:tblGrid>
      <w:tr>
        <w:trPr>
          <w:trHeight w:val="1327" w:hRule="atLeast"/>
        </w:trPr>
        <w:tc>
          <w:tcPr>
            <w:tcW w:w="2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6"/>
                <w:szCs w:val="16"/>
                <w:lang w:val="ru-RU"/>
              </w:rPr>
            </w:pPr>
            <w:r>
              <w:rPr>
                <w:sz w:val="16"/>
                <w:szCs w:val="16"/>
                <w:lang w:val="ru-RU"/>
              </w:rPr>
            </w:r>
          </w:p>
        </w:tc>
        <w:tc>
          <w:tcPr>
            <w:tcW w:w="7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Предмет договора</w:t>
            </w:r>
          </w:p>
        </w:tc>
        <w:tc>
          <w:tcPr>
            <w:tcW w:w="11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6"/>
                <w:szCs w:val="16"/>
              </w:rPr>
            </w:pPr>
            <w:r>
              <w:rPr>
                <w:sz w:val="16"/>
                <w:szCs w:val="16"/>
              </w:rPr>
              <w:t>Дата договора</w:t>
            </w:r>
          </w:p>
        </w:tc>
        <w:tc>
          <w:tcPr>
            <w:tcW w:w="13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rPr>
              <w:t xml:space="preserve">Номер договора с </w:t>
            </w:r>
            <w:r>
              <w:rPr>
                <w:sz w:val="16"/>
                <w:szCs w:val="16"/>
                <w:lang w:val="ru-RU"/>
              </w:rPr>
              <w:t>субисполнителем</w:t>
            </w:r>
          </w:p>
        </w:tc>
        <w:tc>
          <w:tcPr>
            <w:tcW w:w="233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ОКПД2</w:t>
            </w:r>
          </w:p>
          <w:p>
            <w:pPr>
              <w:pStyle w:val="Normal"/>
              <w:widowControl w:val="false"/>
              <w:jc w:val="center"/>
              <w:rPr>
                <w:sz w:val="16"/>
                <w:szCs w:val="16"/>
                <w:lang w:val="ru-RU"/>
              </w:rPr>
            </w:pPr>
            <w:r>
              <w:rPr>
                <w:sz w:val="16"/>
                <w:szCs w:val="16"/>
                <w:lang w:val="ru-RU"/>
              </w:rPr>
              <w:t>(</w:t>
            </w:r>
            <w:r>
              <w:rPr>
                <w:bCs/>
                <w:sz w:val="16"/>
                <w:szCs w:val="16"/>
                <w:lang w:val="ru-RU"/>
              </w:rPr>
              <w:t xml:space="preserve">Если договором предусмотрена поставка товара, предусмотренного одним из перечней в соответствии с Постановлением Правительства РФ от 23.12.2024 № 1875 либо иного нормативно-правового акта, устанавливающего защитные меры в соответствии с законодательством о Национальном режиме, данный товар заполняется отдельной строкой </w:t>
            </w:r>
            <w:r>
              <w:rPr>
                <w:sz w:val="16"/>
                <w:szCs w:val="16"/>
                <w:lang w:val="ru-RU"/>
              </w:rPr>
              <w:t>)</w:t>
            </w:r>
          </w:p>
        </w:tc>
        <w:tc>
          <w:tcPr>
            <w:tcW w:w="28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Страна происхождения товара</w:t>
            </w:r>
          </w:p>
          <w:p>
            <w:pPr>
              <w:pStyle w:val="Normal"/>
              <w:widowControl w:val="false"/>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7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Страна регистрации производителя товара</w:t>
            </w:r>
          </w:p>
          <w:p>
            <w:pPr>
              <w:pStyle w:val="Normal"/>
              <w:widowControl w:val="false"/>
              <w:jc w:val="center"/>
              <w:rPr>
                <w:sz w:val="16"/>
                <w:szCs w:val="16"/>
                <w:lang w:val="ru-RU"/>
              </w:rPr>
            </w:pPr>
            <w:r>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Валюта (ОКВ)</w:t>
            </w:r>
          </w:p>
        </w:tc>
        <w:tc>
          <w:tcPr>
            <w:tcW w:w="20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Единица измерения</w:t>
            </w:r>
          </w:p>
          <w:p>
            <w:pPr>
              <w:pStyle w:val="Normal"/>
              <w:widowControl w:val="false"/>
              <w:jc w:val="center"/>
              <w:rPr>
                <w:sz w:val="16"/>
                <w:szCs w:val="16"/>
              </w:rPr>
            </w:pPr>
            <w:r>
              <w:rPr>
                <w:sz w:val="16"/>
                <w:szCs w:val="16"/>
              </w:rPr>
              <w:t>ОКЕИ</w:t>
            </w:r>
          </w:p>
        </w:tc>
      </w:tr>
      <w:tr>
        <w:trPr>
          <w:trHeight w:val="100" w:hRule="atLeast"/>
        </w:trPr>
        <w:tc>
          <w:tcPr>
            <w:tcW w:w="2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sz w:val="16"/>
                <w:szCs w:val="16"/>
                <w:lang w:val="en-US"/>
              </w:rPr>
            </w:pPr>
            <w:r>
              <w:rPr>
                <w:b/>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r>
          </w:p>
        </w:tc>
        <w:tc>
          <w:tcPr>
            <w:tcW w:w="11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sz w:val="16"/>
                <w:szCs w:val="16"/>
                <w:lang w:val="en-US"/>
              </w:rPr>
            </w:pPr>
            <w:r>
              <w:rPr>
                <w:b/>
                <w:sz w:val="16"/>
                <w:szCs w:val="16"/>
                <w:lang w:val="en-US"/>
              </w:rPr>
              <w:t>2</w:t>
            </w:r>
          </w:p>
        </w:tc>
        <w:tc>
          <w:tcPr>
            <w:tcW w:w="13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3</w:t>
            </w:r>
          </w:p>
        </w:tc>
        <w:tc>
          <w:tcPr>
            <w:tcW w:w="23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4</w:t>
            </w:r>
          </w:p>
        </w:tc>
        <w:tc>
          <w:tcPr>
            <w:tcW w:w="28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5</w:t>
            </w:r>
          </w:p>
        </w:tc>
        <w:tc>
          <w:tcPr>
            <w:tcW w:w="275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6</w:t>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7</w:t>
            </w:r>
          </w:p>
        </w:tc>
        <w:tc>
          <w:tcPr>
            <w:tcW w:w="204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8</w:t>
            </w:r>
          </w:p>
        </w:tc>
      </w:tr>
      <w:tr>
        <w:trPr>
          <w:trHeight w:val="133" w:hRule="atLeast"/>
        </w:trPr>
        <w:tc>
          <w:tcPr>
            <w:tcW w:w="2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16"/>
                <w:szCs w:val="16"/>
                <w:lang w:val="en-US"/>
              </w:rPr>
            </w:pPr>
            <w:r>
              <w:rPr>
                <w:i/>
                <w:sz w:val="16"/>
                <w:szCs w:val="16"/>
                <w:lang w:val="en-US"/>
              </w:rPr>
              <w:t>1</w:t>
            </w:r>
          </w:p>
        </w:tc>
        <w:tc>
          <w:tcPr>
            <w:tcW w:w="78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16"/>
                <w:szCs w:val="16"/>
              </w:rPr>
            </w:pPr>
            <w:r>
              <w:rPr>
                <w:i/>
                <w:sz w:val="16"/>
                <w:szCs w:val="16"/>
              </w:rPr>
            </w:r>
          </w:p>
        </w:tc>
        <w:tc>
          <w:tcPr>
            <w:tcW w:w="137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33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88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75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204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r>
    </w:tbl>
    <w:p>
      <w:pPr>
        <w:pStyle w:val="Normal"/>
        <w:jc w:val="center"/>
        <w:rPr>
          <w:sz w:val="16"/>
          <w:szCs w:val="16"/>
        </w:rPr>
      </w:pPr>
      <w:r>
        <w:rPr>
          <w:sz w:val="16"/>
          <w:szCs w:val="16"/>
        </w:rPr>
      </w:r>
    </w:p>
    <w:tbl>
      <w:tblPr>
        <w:tblW w:w="5000" w:type="pct"/>
        <w:jc w:val="left"/>
        <w:tblInd w:w="-147" w:type="dxa"/>
        <w:tblLayout w:type="fixed"/>
        <w:tblCellMar>
          <w:top w:w="0" w:type="dxa"/>
          <w:left w:w="28" w:type="dxa"/>
          <w:bottom w:w="0" w:type="dxa"/>
          <w:right w:w="28" w:type="dxa"/>
        </w:tblCellMar>
        <w:tblLook w:val="04a0" w:noHBand="0" w:noVBand="1" w:firstColumn="1" w:lastRow="0" w:lastColumn="0" w:firstRow="1"/>
      </w:tblPr>
      <w:tblGrid>
        <w:gridCol w:w="1388"/>
        <w:gridCol w:w="1664"/>
        <w:gridCol w:w="1113"/>
        <w:gridCol w:w="1109"/>
        <w:gridCol w:w="1251"/>
        <w:gridCol w:w="2081"/>
        <w:gridCol w:w="1805"/>
        <w:gridCol w:w="1252"/>
        <w:gridCol w:w="2905"/>
      </w:tblGrid>
      <w:tr>
        <w:trPr>
          <w:trHeight w:val="1289" w:hRule="atLeast"/>
        </w:trPr>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lang w:val="ru-RU"/>
              </w:rPr>
            </w:pPr>
            <w:r>
              <w:rPr>
                <w:sz w:val="16"/>
                <w:szCs w:val="16"/>
                <w:lang w:val="ru-RU"/>
              </w:rPr>
            </w:r>
          </w:p>
          <w:p>
            <w:pPr>
              <w:pStyle w:val="Normal"/>
              <w:widowControl w:val="false"/>
              <w:jc w:val="center"/>
              <w:rPr>
                <w:sz w:val="16"/>
                <w:szCs w:val="16"/>
                <w:lang w:val="ru-RU"/>
              </w:rPr>
            </w:pPr>
            <w:r>
              <w:rPr>
                <w:sz w:val="16"/>
                <w:szCs w:val="16"/>
                <w:lang w:val="ru-RU"/>
              </w:rPr>
            </w:r>
          </w:p>
          <w:p>
            <w:pPr>
              <w:pStyle w:val="Normal"/>
              <w:widowControl w:val="false"/>
              <w:jc w:val="center"/>
              <w:rPr>
                <w:sz w:val="16"/>
                <w:szCs w:val="16"/>
                <w:lang w:val="ru-RU"/>
              </w:rPr>
            </w:pPr>
            <w:r>
              <w:rPr>
                <w:sz w:val="16"/>
                <w:szCs w:val="16"/>
                <w:lang w:val="ru-RU"/>
              </w:rPr>
              <w:t>Кол-во товара, работ, услуг</w:t>
            </w:r>
          </w:p>
        </w:tc>
        <w:tc>
          <w:tcPr>
            <w:tcW w:w="16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Цена за единицу</w:t>
            </w:r>
          </w:p>
          <w:p>
            <w:pPr>
              <w:pStyle w:val="Normal"/>
              <w:widowControl w:val="false"/>
              <w:jc w:val="center"/>
              <w:rPr>
                <w:sz w:val="16"/>
                <w:szCs w:val="16"/>
                <w:lang w:val="ru-RU"/>
              </w:rPr>
            </w:pPr>
            <w:r>
              <w:rPr>
                <w:sz w:val="16"/>
                <w:szCs w:val="16"/>
                <w:lang w:val="ru-RU"/>
              </w:rPr>
              <w:t>(руб. без НДС)</w:t>
            </w:r>
          </w:p>
        </w:tc>
        <w:tc>
          <w:tcPr>
            <w:tcW w:w="111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Цена по договору</w:t>
            </w:r>
          </w:p>
          <w:p>
            <w:pPr>
              <w:pStyle w:val="Normal"/>
              <w:widowControl w:val="false"/>
              <w:jc w:val="center"/>
              <w:rPr>
                <w:sz w:val="16"/>
                <w:szCs w:val="16"/>
                <w:lang w:val="ru-RU"/>
              </w:rPr>
            </w:pPr>
            <w:r>
              <w:rPr>
                <w:sz w:val="16"/>
                <w:szCs w:val="16"/>
                <w:lang w:val="ru-RU"/>
              </w:rPr>
              <w:t>(руб. без НДС)</w:t>
            </w:r>
          </w:p>
        </w:tc>
        <w:tc>
          <w:tcPr>
            <w:tcW w:w="11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Дата начала выполнения работ</w:t>
            </w:r>
          </w:p>
        </w:tc>
        <w:tc>
          <w:tcPr>
            <w:tcW w:w="12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Дата окончания выполнения работ</w:t>
            </w:r>
          </w:p>
        </w:tc>
        <w:tc>
          <w:tcPr>
            <w:tcW w:w="20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6"/>
                <w:szCs w:val="16"/>
                <w:lang w:val="ru-RU"/>
              </w:rPr>
            </w:pPr>
            <w:r>
              <w:rPr>
                <w:sz w:val="16"/>
                <w:szCs w:val="16"/>
                <w:lang w:val="ru-RU"/>
              </w:rPr>
              <w:t>Принадлежность к МСП</w:t>
            </w:r>
          </w:p>
          <w:p>
            <w:pPr>
              <w:pStyle w:val="Normal"/>
              <w:widowControl w:val="false"/>
              <w:jc w:val="center"/>
              <w:rPr>
                <w:sz w:val="16"/>
                <w:szCs w:val="16"/>
                <w:lang w:val="ru-RU"/>
              </w:rPr>
            </w:pPr>
            <w:r>
              <w:rPr>
                <w:sz w:val="16"/>
                <w:szCs w:val="16"/>
                <w:lang w:val="ru-RU"/>
              </w:rPr>
              <w:t>(среднее предприятие, малое предприятие, микропредприятие)</w:t>
            </w:r>
            <w:r>
              <w:rPr>
                <w:rStyle w:val="FootnoteReference"/>
                <w:rFonts w:eastAsia="Symbol" w:cs="Symbol" w:ascii="Symbol" w:hAnsi="Symbol"/>
                <w:sz w:val="16"/>
                <w:szCs w:val="16"/>
              </w:rPr>
              <w:footnoteReference w:customMarkFollows="1" w:id="28"/>
              <w:t></w:t>
            </w:r>
          </w:p>
        </w:tc>
        <w:tc>
          <w:tcPr>
            <w:tcW w:w="18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6"/>
                <w:szCs w:val="16"/>
              </w:rPr>
            </w:pPr>
            <w:r>
              <w:rPr>
                <w:sz w:val="16"/>
                <w:szCs w:val="16"/>
              </w:rPr>
              <w:t>Полное наименование/ФИО</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Сокращенное наименование</w:t>
            </w:r>
          </w:p>
        </w:tc>
        <w:tc>
          <w:tcPr>
            <w:tcW w:w="29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Физическое/Юридическое лицо</w:t>
            </w:r>
          </w:p>
        </w:tc>
      </w:tr>
      <w:tr>
        <w:trPr/>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9</w:t>
            </w:r>
          </w:p>
        </w:tc>
        <w:tc>
          <w:tcPr>
            <w:tcW w:w="16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10</w:t>
            </w:r>
          </w:p>
        </w:tc>
        <w:tc>
          <w:tcPr>
            <w:tcW w:w="11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rPr>
              <w:t>1</w:t>
            </w:r>
            <w:r>
              <w:rPr>
                <w:b/>
                <w:sz w:val="16"/>
                <w:szCs w:val="16"/>
                <w:lang w:val="en-US"/>
              </w:rPr>
              <w:t>1</w:t>
            </w:r>
          </w:p>
        </w:tc>
        <w:tc>
          <w:tcPr>
            <w:tcW w:w="110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12</w:t>
            </w:r>
          </w:p>
        </w:tc>
        <w:tc>
          <w:tcPr>
            <w:tcW w:w="12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13</w:t>
            </w:r>
          </w:p>
        </w:tc>
        <w:tc>
          <w:tcPr>
            <w:tcW w:w="20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sz w:val="16"/>
                <w:szCs w:val="16"/>
                <w:lang w:val="en-US"/>
              </w:rPr>
            </w:pPr>
            <w:r>
              <w:rPr>
                <w:b/>
                <w:sz w:val="16"/>
                <w:szCs w:val="16"/>
                <w:lang w:val="en-US"/>
              </w:rPr>
              <w:t>14</w:t>
            </w:r>
          </w:p>
        </w:tc>
        <w:tc>
          <w:tcPr>
            <w:tcW w:w="180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sz w:val="16"/>
                <w:szCs w:val="16"/>
                <w:lang w:val="en-US"/>
              </w:rPr>
            </w:pPr>
            <w:r>
              <w:rPr>
                <w:b/>
                <w:sz w:val="16"/>
                <w:szCs w:val="16"/>
                <w:lang w:val="en-US"/>
              </w:rPr>
              <w:t>15</w:t>
            </w:r>
          </w:p>
        </w:tc>
        <w:tc>
          <w:tcPr>
            <w:tcW w:w="12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16</w:t>
            </w:r>
          </w:p>
        </w:tc>
        <w:tc>
          <w:tcPr>
            <w:tcW w:w="29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17</w:t>
            </w:r>
          </w:p>
        </w:tc>
      </w:tr>
      <w:tr>
        <w:trPr/>
        <w:tc>
          <w:tcPr>
            <w:tcW w:w="138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6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1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0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2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08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16"/>
                <w:szCs w:val="16"/>
              </w:rPr>
            </w:pPr>
            <w:r>
              <w:rPr>
                <w:i/>
                <w:sz w:val="16"/>
                <w:szCs w:val="16"/>
              </w:rPr>
            </w:r>
          </w:p>
        </w:tc>
        <w:tc>
          <w:tcPr>
            <w:tcW w:w="18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16"/>
                <w:szCs w:val="16"/>
              </w:rPr>
            </w:pPr>
            <w:r>
              <w:rPr>
                <w:i/>
                <w:sz w:val="16"/>
                <w:szCs w:val="16"/>
              </w:rPr>
            </w:r>
          </w:p>
        </w:tc>
        <w:tc>
          <w:tcPr>
            <w:tcW w:w="125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29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r>
    </w:tbl>
    <w:p>
      <w:pPr>
        <w:pStyle w:val="Normal"/>
        <w:widowControl w:val="false"/>
        <w:jc w:val="center"/>
        <w:rPr>
          <w:sz w:val="16"/>
          <w:szCs w:val="16"/>
        </w:rPr>
      </w:pPr>
      <w:r>
        <w:rPr>
          <w:sz w:val="16"/>
          <w:szCs w:val="16"/>
        </w:rPr>
      </w:r>
    </w:p>
    <w:tbl>
      <w:tblPr>
        <w:tblW w:w="5000" w:type="pct"/>
        <w:jc w:val="left"/>
        <w:tblInd w:w="-147" w:type="dxa"/>
        <w:tblLayout w:type="fixed"/>
        <w:tblCellMar>
          <w:top w:w="0" w:type="dxa"/>
          <w:left w:w="28" w:type="dxa"/>
          <w:bottom w:w="0" w:type="dxa"/>
          <w:right w:w="28" w:type="dxa"/>
        </w:tblCellMar>
        <w:tblLook w:val="04a0" w:noHBand="0" w:noVBand="1" w:firstColumn="1" w:lastRow="0" w:lastColumn="0" w:firstRow="1"/>
      </w:tblPr>
      <w:tblGrid>
        <w:gridCol w:w="1449"/>
        <w:gridCol w:w="1747"/>
        <w:gridCol w:w="1166"/>
        <w:gridCol w:w="1162"/>
        <w:gridCol w:w="1310"/>
        <w:gridCol w:w="1163"/>
        <w:gridCol w:w="1891"/>
        <w:gridCol w:w="1021"/>
        <w:gridCol w:w="1163"/>
        <w:gridCol w:w="870"/>
        <w:gridCol w:w="728"/>
        <w:gridCol w:w="899"/>
      </w:tblGrid>
      <w:tr>
        <w:trPr>
          <w:trHeight w:val="566" w:hRule="atLeast"/>
        </w:trPr>
        <w:tc>
          <w:tcPr>
            <w:tcW w:w="14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Дата постановки на учет</w:t>
            </w:r>
          </w:p>
        </w:tc>
        <w:tc>
          <w:tcPr>
            <w:tcW w:w="17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Почтовый индекс</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Адрес местонахождения</w:t>
            </w:r>
          </w:p>
        </w:tc>
        <w:tc>
          <w:tcPr>
            <w:tcW w:w="116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lang w:val="ru-RU"/>
              </w:rPr>
            </w:pPr>
            <w:r>
              <w:rPr>
                <w:sz w:val="16"/>
                <w:szCs w:val="16"/>
                <w:lang w:val="ru-RU"/>
              </w:rPr>
              <w:t>Адрес пребывания на территории РФ (для нерезидентов РФ)</w:t>
            </w:r>
          </w:p>
        </w:tc>
        <w:tc>
          <w:tcPr>
            <w:tcW w:w="13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Электронный адрес</w:t>
            </w:r>
          </w:p>
        </w:tc>
        <w:tc>
          <w:tcPr>
            <w:tcW w:w="11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6"/>
                <w:szCs w:val="16"/>
              </w:rPr>
            </w:pPr>
            <w:r>
              <w:rPr>
                <w:sz w:val="16"/>
                <w:szCs w:val="16"/>
              </w:rPr>
              <w:t>Контактный телефон</w:t>
            </w:r>
          </w:p>
        </w:tc>
        <w:tc>
          <w:tcPr>
            <w:tcW w:w="18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16"/>
                <w:szCs w:val="16"/>
              </w:rPr>
            </w:pPr>
            <w:r>
              <w:rPr>
                <w:sz w:val="16"/>
                <w:szCs w:val="16"/>
              </w:rPr>
              <w:t>ОКСМ</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ОКТМО</w:t>
            </w:r>
          </w:p>
        </w:tc>
        <w:tc>
          <w:tcPr>
            <w:tcW w:w="11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16"/>
                <w:szCs w:val="16"/>
              </w:rPr>
            </w:pPr>
            <w:r>
              <w:rPr>
                <w:sz w:val="16"/>
                <w:szCs w:val="16"/>
              </w:rPr>
              <w:t>ОКОПФ</w:t>
            </w:r>
          </w:p>
        </w:tc>
        <w:tc>
          <w:tcPr>
            <w:tcW w:w="8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ОКПО</w:t>
            </w:r>
          </w:p>
        </w:tc>
        <w:tc>
          <w:tcPr>
            <w:tcW w:w="7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КПП</w:t>
            </w:r>
          </w:p>
        </w:tc>
        <w:tc>
          <w:tcPr>
            <w:tcW w:w="8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t>ИНН</w:t>
            </w:r>
          </w:p>
          <w:p>
            <w:pPr>
              <w:pStyle w:val="Normal"/>
              <w:widowControl w:val="false"/>
              <w:jc w:val="center"/>
              <w:rPr>
                <w:sz w:val="16"/>
                <w:szCs w:val="16"/>
              </w:rPr>
            </w:pPr>
            <w:r>
              <w:rPr>
                <w:sz w:val="16"/>
                <w:szCs w:val="16"/>
              </w:rPr>
            </w:r>
          </w:p>
          <w:p>
            <w:pPr>
              <w:pStyle w:val="Normal"/>
              <w:widowControl w:val="false"/>
              <w:jc w:val="center"/>
              <w:rPr>
                <w:sz w:val="16"/>
                <w:szCs w:val="16"/>
              </w:rPr>
            </w:pPr>
            <w:r>
              <w:rPr>
                <w:sz w:val="16"/>
                <w:szCs w:val="16"/>
              </w:rPr>
            </w:r>
          </w:p>
        </w:tc>
      </w:tr>
      <w:tr>
        <w:trPr>
          <w:trHeight w:val="200" w:hRule="atLeast"/>
        </w:trPr>
        <w:tc>
          <w:tcPr>
            <w:tcW w:w="14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18</w:t>
            </w:r>
          </w:p>
        </w:tc>
        <w:tc>
          <w:tcPr>
            <w:tcW w:w="174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19</w:t>
            </w:r>
          </w:p>
        </w:tc>
        <w:tc>
          <w:tcPr>
            <w:tcW w:w="11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20</w:t>
            </w:r>
          </w:p>
        </w:tc>
        <w:tc>
          <w:tcPr>
            <w:tcW w:w="11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16"/>
                <w:szCs w:val="16"/>
                <w:lang w:val="en-US"/>
              </w:rPr>
            </w:pPr>
            <w:r>
              <w:rPr>
                <w:b/>
                <w:sz w:val="16"/>
                <w:szCs w:val="16"/>
                <w:lang w:val="en-US"/>
              </w:rPr>
              <w:t>21</w:t>
            </w:r>
          </w:p>
        </w:tc>
        <w:tc>
          <w:tcPr>
            <w:tcW w:w="13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16"/>
                <w:szCs w:val="16"/>
                <w:lang w:val="en-US"/>
              </w:rPr>
            </w:pPr>
            <w:r>
              <w:rPr>
                <w:b/>
                <w:sz w:val="16"/>
                <w:szCs w:val="16"/>
                <w:lang w:val="en-US"/>
              </w:rPr>
              <w:t>22</w:t>
            </w:r>
          </w:p>
        </w:tc>
        <w:tc>
          <w:tcPr>
            <w:tcW w:w="11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b/>
                <w:sz w:val="16"/>
                <w:szCs w:val="16"/>
                <w:lang w:val="en-US"/>
              </w:rPr>
            </w:pPr>
            <w:r>
              <w:rPr>
                <w:b/>
                <w:sz w:val="16"/>
                <w:szCs w:val="16"/>
                <w:lang w:val="en-US"/>
              </w:rPr>
              <w:t>23</w:t>
            </w:r>
          </w:p>
        </w:tc>
        <w:tc>
          <w:tcPr>
            <w:tcW w:w="18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sz w:val="16"/>
                <w:szCs w:val="16"/>
                <w:lang w:val="en-US"/>
              </w:rPr>
            </w:pPr>
            <w:r>
              <w:rPr>
                <w:b/>
                <w:sz w:val="16"/>
                <w:szCs w:val="16"/>
                <w:lang w:val="en-US"/>
              </w:rPr>
              <w:t>24</w:t>
            </w:r>
          </w:p>
        </w:tc>
        <w:tc>
          <w:tcPr>
            <w:tcW w:w="102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25</w:t>
            </w:r>
          </w:p>
        </w:tc>
        <w:tc>
          <w:tcPr>
            <w:tcW w:w="11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9"/>
                <w:tab w:val="left" w:pos="1531" w:leader="none"/>
              </w:tabs>
              <w:jc w:val="center"/>
              <w:rPr>
                <w:b/>
                <w:sz w:val="16"/>
                <w:szCs w:val="16"/>
                <w:lang w:val="en-US"/>
              </w:rPr>
            </w:pPr>
            <w:r>
              <w:rPr>
                <w:b/>
                <w:sz w:val="16"/>
                <w:szCs w:val="16"/>
                <w:lang w:val="en-US"/>
              </w:rPr>
              <w:t>26</w:t>
            </w:r>
          </w:p>
        </w:tc>
        <w:tc>
          <w:tcPr>
            <w:tcW w:w="87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jc w:val="center"/>
              <w:rPr>
                <w:b/>
                <w:sz w:val="16"/>
                <w:szCs w:val="16"/>
                <w:lang w:val="en-US"/>
              </w:rPr>
            </w:pPr>
            <w:r>
              <w:rPr>
                <w:b/>
                <w:sz w:val="16"/>
                <w:szCs w:val="16"/>
                <w:lang w:val="en-US"/>
              </w:rPr>
              <w:t>27</w:t>
            </w:r>
          </w:p>
        </w:tc>
        <w:tc>
          <w:tcPr>
            <w:tcW w:w="7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jc w:val="center"/>
              <w:rPr>
                <w:b/>
                <w:sz w:val="16"/>
                <w:szCs w:val="16"/>
                <w:lang w:val="en-US"/>
              </w:rPr>
            </w:pPr>
            <w:r>
              <w:rPr>
                <w:b/>
                <w:sz w:val="16"/>
                <w:szCs w:val="16"/>
                <w:lang w:val="en-US"/>
              </w:rPr>
              <w:t>28</w:t>
            </w:r>
          </w:p>
        </w:tc>
        <w:tc>
          <w:tcPr>
            <w:tcW w:w="8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9"/>
                <w:tab w:val="left" w:pos="1531" w:leader="none"/>
              </w:tabs>
              <w:jc w:val="center"/>
              <w:rPr>
                <w:b/>
                <w:sz w:val="16"/>
                <w:szCs w:val="16"/>
                <w:lang w:val="en-US"/>
              </w:rPr>
            </w:pPr>
            <w:r>
              <w:rPr>
                <w:b/>
                <w:sz w:val="16"/>
                <w:szCs w:val="16"/>
                <w:lang w:val="en-US"/>
              </w:rPr>
              <w:t>29</w:t>
            </w:r>
          </w:p>
        </w:tc>
      </w:tr>
      <w:tr>
        <w:trPr>
          <w:trHeight w:val="200" w:hRule="atLeast"/>
        </w:trPr>
        <w:tc>
          <w:tcPr>
            <w:tcW w:w="144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74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31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16"/>
                <w:szCs w:val="16"/>
              </w:rPr>
            </w:pPr>
            <w:r>
              <w:rPr>
                <w:i/>
                <w:sz w:val="16"/>
                <w:szCs w:val="16"/>
              </w:rPr>
            </w:r>
          </w:p>
        </w:tc>
        <w:tc>
          <w:tcPr>
            <w:tcW w:w="189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i/>
                <w:i/>
                <w:sz w:val="16"/>
                <w:szCs w:val="16"/>
              </w:rPr>
            </w:pPr>
            <w:r>
              <w:rPr>
                <w:i/>
                <w:sz w:val="16"/>
                <w:szCs w:val="16"/>
              </w:rPr>
            </w:r>
          </w:p>
        </w:tc>
        <w:tc>
          <w:tcPr>
            <w:tcW w:w="102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11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i/>
                <w:i/>
                <w:sz w:val="16"/>
                <w:szCs w:val="16"/>
              </w:rPr>
            </w:pPr>
            <w:r>
              <w:rPr>
                <w:i/>
                <w:sz w:val="16"/>
                <w:szCs w:val="16"/>
              </w:rPr>
            </w:r>
          </w:p>
        </w:tc>
        <w:tc>
          <w:tcPr>
            <w:tcW w:w="87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7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c>
          <w:tcPr>
            <w:tcW w:w="899"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16"/>
                <w:szCs w:val="16"/>
              </w:rPr>
            </w:pPr>
            <w:r>
              <w:rPr>
                <w:i/>
                <w:sz w:val="16"/>
                <w:szCs w:val="16"/>
              </w:rPr>
            </w:r>
          </w:p>
        </w:tc>
      </w:tr>
    </w:tbl>
    <w:p>
      <w:pPr>
        <w:pStyle w:val="Normal"/>
        <w:widowControl w:val="false"/>
        <w:rPr>
          <w:sz w:val="20"/>
          <w:szCs w:val="20"/>
        </w:rPr>
      </w:pPr>
      <w:r>
        <w:rPr>
          <w:sz w:val="20"/>
          <w:szCs w:val="20"/>
        </w:rPr>
        <w:t>Генеральный директор ________________________________</w:t>
      </w:r>
    </w:p>
    <w:p>
      <w:pPr>
        <w:pStyle w:val="Normal"/>
        <w:widowControl w:val="false"/>
        <w:rPr>
          <w:sz w:val="20"/>
          <w:szCs w:val="20"/>
        </w:rPr>
      </w:pPr>
      <w:r>
        <w:rPr>
          <w:sz w:val="20"/>
          <w:szCs w:val="20"/>
        </w:rPr>
        <w:t xml:space="preserve">Дата составления справки _________     </w:t>
      </w:r>
    </w:p>
    <w:tbl>
      <w:tblPr>
        <w:tblW w:w="1462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6739"/>
        <w:gridCol w:w="7882"/>
      </w:tblGrid>
      <w:tr>
        <w:trPr>
          <w:trHeight w:val="283" w:hRule="atLeast"/>
        </w:trPr>
        <w:tc>
          <w:tcPr>
            <w:tcW w:w="6739" w:type="dxa"/>
            <w:tcBorders/>
          </w:tcPr>
          <w:p>
            <w:pPr>
              <w:pStyle w:val="Normal"/>
              <w:widowControl w:val="false"/>
              <w:jc w:val="center"/>
              <w:rPr>
                <w:b/>
                <w:sz w:val="20"/>
                <w:szCs w:val="20"/>
              </w:rPr>
            </w:pPr>
            <w:r>
              <w:rPr>
                <w:b/>
                <w:sz w:val="20"/>
                <w:szCs w:val="20"/>
              </w:rPr>
              <w:t>Заказчик:</w:t>
            </w:r>
          </w:p>
        </w:tc>
        <w:tc>
          <w:tcPr>
            <w:tcW w:w="7882" w:type="dxa"/>
            <w:tcBorders/>
          </w:tcPr>
          <w:p>
            <w:pPr>
              <w:pStyle w:val="Normal"/>
              <w:widowControl w:val="false"/>
              <w:jc w:val="center"/>
              <w:rPr>
                <w:b/>
                <w:sz w:val="20"/>
                <w:szCs w:val="20"/>
              </w:rPr>
            </w:pPr>
            <w:r>
              <w:rPr>
                <w:b/>
                <w:sz w:val="20"/>
                <w:szCs w:val="20"/>
                <w:lang w:val="ru-RU"/>
              </w:rPr>
              <w:t>Исполнитель</w:t>
            </w:r>
            <w:r>
              <w:rPr>
                <w:b/>
                <w:sz w:val="20"/>
                <w:szCs w:val="20"/>
              </w:rPr>
              <w:t>:</w:t>
            </w:r>
          </w:p>
        </w:tc>
      </w:tr>
      <w:tr>
        <w:trPr>
          <w:trHeight w:val="264" w:hRule="atLeast"/>
        </w:trPr>
        <w:tc>
          <w:tcPr>
            <w:tcW w:w="6739" w:type="dxa"/>
            <w:tcBorders/>
          </w:tcPr>
          <w:p>
            <w:pPr>
              <w:pStyle w:val="Normal"/>
              <w:widowControl w:val="false"/>
              <w:jc w:val="center"/>
              <w:rPr>
                <w:sz w:val="20"/>
                <w:szCs w:val="20"/>
              </w:rPr>
            </w:pPr>
            <w:r>
              <w:rPr>
                <w:sz w:val="20"/>
                <w:szCs w:val="20"/>
              </w:rPr>
              <w:t>______________ /_______________</w:t>
            </w:r>
          </w:p>
        </w:tc>
        <w:tc>
          <w:tcPr>
            <w:tcW w:w="7882" w:type="dxa"/>
            <w:tcBorders/>
          </w:tcPr>
          <w:p>
            <w:pPr>
              <w:pStyle w:val="Normal"/>
              <w:widowControl w:val="false"/>
              <w:jc w:val="center"/>
              <w:rPr>
                <w:sz w:val="20"/>
                <w:szCs w:val="20"/>
              </w:rPr>
            </w:pPr>
            <w:r>
              <w:rPr>
                <w:sz w:val="20"/>
                <w:szCs w:val="20"/>
              </w:rPr>
              <w:t>_______________ / _______________</w:t>
            </w:r>
          </w:p>
        </w:tc>
      </w:tr>
    </w:tbl>
    <w:p>
      <w:pPr>
        <w:sectPr>
          <w:headerReference w:type="default" r:id="rId8"/>
          <w:headerReference w:type="first" r:id="rId9"/>
          <w:footerReference w:type="default" r:id="rId10"/>
          <w:footerReference w:type="first" r:id="rId11"/>
          <w:footnotePr>
            <w:numFmt w:val="decimal"/>
          </w:footnotePr>
          <w:type w:val="nextPage"/>
          <w:pgSz w:orient="landscape" w:w="16838" w:h="11906"/>
          <w:pgMar w:left="1134" w:right="1134" w:gutter="0" w:header="709" w:top="1418" w:footer="709" w:bottom="851"/>
          <w:pgNumType w:fmt="decimal"/>
          <w:formProt w:val="false"/>
          <w:titlePg/>
          <w:textDirection w:val="lrTb"/>
          <w:docGrid w:type="default" w:linePitch="360" w:charSpace="0"/>
        </w:sectPr>
      </w:pPr>
    </w:p>
    <w:p>
      <w:pPr>
        <w:pStyle w:val="Normal"/>
        <w:ind w:firstLine="709"/>
        <w:jc w:val="right"/>
        <w:rPr>
          <w:sz w:val="22"/>
          <w:szCs w:val="22"/>
          <w:lang w:val="ru-RU"/>
        </w:rPr>
      </w:pPr>
      <w:r>
        <w:rPr>
          <w:sz w:val="22"/>
          <w:szCs w:val="22"/>
          <w:lang w:val="ru-RU"/>
        </w:rPr>
        <w:t>Приложение № 8</w:t>
      </w:r>
    </w:p>
    <w:p>
      <w:pPr>
        <w:pStyle w:val="Normal"/>
        <w:jc w:val="right"/>
        <w:rPr>
          <w:sz w:val="22"/>
          <w:szCs w:val="22"/>
          <w:lang w:val="ru-RU"/>
        </w:rPr>
      </w:pPr>
      <w:r>
        <w:rPr>
          <w:sz w:val="22"/>
          <w:szCs w:val="22"/>
          <w:lang w:val="ru-RU"/>
        </w:rPr>
        <w:t xml:space="preserve">            </w:t>
      </w:r>
      <w:r>
        <w:rPr>
          <w:sz w:val="22"/>
          <w:szCs w:val="22"/>
          <w:lang w:val="ru-RU"/>
        </w:rPr>
        <w:t>к Договору возмездного оказания услуг</w:t>
      </w:r>
    </w:p>
    <w:p>
      <w:pPr>
        <w:pStyle w:val="Normal"/>
        <w:jc w:val="right"/>
        <w:rPr>
          <w:lang w:val="ru-RU"/>
        </w:rPr>
      </w:pPr>
      <w:r>
        <w:rPr>
          <w:sz w:val="22"/>
          <w:szCs w:val="22"/>
          <w:lang w:val="ru-RU"/>
        </w:rPr>
        <w:t xml:space="preserve">              </w:t>
      </w:r>
      <w:r>
        <w:rPr>
          <w:sz w:val="22"/>
          <w:szCs w:val="22"/>
          <w:lang w:val="ru-RU"/>
        </w:rPr>
        <w:t>от «____» ________ 20 _ г. №_______</w:t>
      </w:r>
    </w:p>
    <w:p>
      <w:pPr>
        <w:pStyle w:val="Normal"/>
        <w:ind w:firstLine="709"/>
        <w:jc w:val="center"/>
        <w:rPr>
          <w:lang w:val="ru-RU"/>
        </w:rPr>
      </w:pPr>
      <w:r>
        <w:rPr>
          <w:lang w:val="ru-RU"/>
        </w:rPr>
      </w:r>
    </w:p>
    <w:p>
      <w:pPr>
        <w:pStyle w:val="Normal"/>
        <w:spacing w:before="20" w:after="20"/>
        <w:ind w:firstLine="709"/>
        <w:jc w:val="center"/>
        <w:rPr>
          <w:lang w:val="ru-RU"/>
        </w:rPr>
      </w:pPr>
      <w:bookmarkStart w:id="22" w:name="_Toc122678954_Копия_5"/>
      <w:r>
        <w:rPr>
          <w:b/>
          <w:lang w:val="ru-RU"/>
        </w:rPr>
        <w:t>Методика расчета упущенной выгоды (выручки)</w:t>
      </w:r>
      <w:bookmarkEnd w:id="22"/>
      <w:r>
        <w:rPr>
          <w:b/>
          <w:lang w:val="ru-RU"/>
        </w:rPr>
        <w:t xml:space="preserve"> </w:t>
      </w:r>
    </w:p>
    <w:p>
      <w:pPr>
        <w:pStyle w:val="Normal"/>
        <w:spacing w:before="20" w:after="20"/>
        <w:ind w:firstLine="709"/>
        <w:jc w:val="center"/>
        <w:rPr>
          <w:lang w:val="ru-RU"/>
        </w:rPr>
      </w:pPr>
      <w:r>
        <w:rPr>
          <w:b/>
          <w:lang w:val="ru-RU"/>
        </w:rPr>
        <w:t>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w:t>
      </w:r>
      <w:r>
        <w:rPr>
          <w:b/>
        </w:rPr>
        <w:t> </w:t>
      </w:r>
      <w:r>
        <w:rPr>
          <w:b/>
          <w:lang w:val="ru-RU"/>
        </w:rPr>
        <w:t>неценовой зоне оптового рынка Дальнего Востока</w:t>
      </w:r>
    </w:p>
    <w:p>
      <w:pPr>
        <w:pStyle w:val="Normal"/>
        <w:spacing w:before="20" w:after="20"/>
        <w:ind w:firstLine="709"/>
        <w:jc w:val="center"/>
        <w:rPr>
          <w:lang w:val="ru-RU"/>
        </w:rPr>
      </w:pPr>
      <w:r>
        <w:rPr>
          <w:lang w:val="ru-RU"/>
        </w:rPr>
      </w:r>
    </w:p>
    <w:p>
      <w:pPr>
        <w:pStyle w:val="Normal"/>
        <w:ind w:firstLine="709"/>
        <w:jc w:val="both"/>
        <w:rPr>
          <w:lang w:val="ru-RU"/>
        </w:rPr>
      </w:pPr>
      <w:r>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pPr>
        <w:pStyle w:val="Normal"/>
        <w:ind w:firstLine="709"/>
        <w:jc w:val="both"/>
        <w:rPr>
          <w:lang w:val="ru-RU"/>
        </w:rPr>
      </w:pPr>
      <w:r>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pPr>
        <w:pStyle w:val="Normal"/>
        <w:spacing w:before="20" w:after="20"/>
        <w:ind w:firstLine="709"/>
        <w:jc w:val="both"/>
        <w:rPr>
          <w:lang w:val="ru-RU"/>
        </w:rPr>
      </w:pPr>
      <w:r>
        <w:rPr>
          <w:lang w:val="ru-RU"/>
        </w:rPr>
        <w:t xml:space="preserve"> </w:t>
      </w:r>
      <w:r>
        <w:rPr>
          <w:lang w:val="ru-RU"/>
        </w:rPr>
        <w:t xml:space="preserve">В заявках должны быть указаны: </w:t>
      </w:r>
    </w:p>
    <w:p>
      <w:pPr>
        <w:pStyle w:val="Normal"/>
        <w:numPr>
          <w:ilvl w:val="0"/>
          <w:numId w:val="26"/>
        </w:numPr>
        <w:ind w:left="0" w:firstLine="709"/>
        <w:jc w:val="both"/>
        <w:rPr>
          <w:bCs/>
        </w:rPr>
      </w:pPr>
      <w:r>
        <w:rPr>
          <w:bCs/>
        </w:rPr>
        <w:t>номер заявки;</w:t>
      </w:r>
    </w:p>
    <w:p>
      <w:pPr>
        <w:pStyle w:val="Normal"/>
        <w:numPr>
          <w:ilvl w:val="0"/>
          <w:numId w:val="26"/>
        </w:numPr>
        <w:ind w:left="0" w:firstLine="709"/>
        <w:jc w:val="both"/>
        <w:rPr>
          <w:bCs/>
        </w:rPr>
      </w:pPr>
      <w:r>
        <w:rPr>
          <w:bCs/>
        </w:rPr>
        <w:t>подающее предприятие;</w:t>
      </w:r>
    </w:p>
    <w:p>
      <w:pPr>
        <w:pStyle w:val="Normal"/>
        <w:numPr>
          <w:ilvl w:val="0"/>
          <w:numId w:val="26"/>
        </w:numPr>
        <w:ind w:left="0" w:firstLine="709"/>
        <w:jc w:val="both"/>
        <w:rPr>
          <w:bCs/>
          <w:lang w:val="ru-RU"/>
        </w:rPr>
      </w:pPr>
      <w:r>
        <w:rPr>
          <w:bCs/>
          <w:lang w:val="ru-RU"/>
        </w:rPr>
        <w:t>оборудование, по которому фиксируется изменение эксплуатационного состояния или технологического режима работы;</w:t>
      </w:r>
    </w:p>
    <w:p>
      <w:pPr>
        <w:pStyle w:val="Normal"/>
        <w:numPr>
          <w:ilvl w:val="0"/>
          <w:numId w:val="26"/>
        </w:numPr>
        <w:ind w:left="0" w:firstLine="709"/>
        <w:jc w:val="both"/>
        <w:rPr>
          <w:bCs/>
        </w:rPr>
      </w:pPr>
      <w:r>
        <w:rPr>
          <w:bCs/>
        </w:rPr>
        <w:t>величина снижения максимальной мощности;</w:t>
      </w:r>
    </w:p>
    <w:p>
      <w:pPr>
        <w:pStyle w:val="Normal"/>
        <w:numPr>
          <w:ilvl w:val="0"/>
          <w:numId w:val="26"/>
        </w:numPr>
        <w:ind w:left="0" w:firstLine="709"/>
        <w:jc w:val="both"/>
        <w:rPr>
          <w:bCs/>
        </w:rPr>
      </w:pPr>
      <w:r>
        <w:rPr>
          <w:bCs/>
        </w:rPr>
        <w:t>содержание работ;</w:t>
      </w:r>
    </w:p>
    <w:p>
      <w:pPr>
        <w:pStyle w:val="Normal"/>
        <w:numPr>
          <w:ilvl w:val="0"/>
          <w:numId w:val="26"/>
        </w:numPr>
        <w:ind w:left="0" w:firstLine="709"/>
        <w:jc w:val="both"/>
        <w:rPr>
          <w:bCs/>
        </w:rPr>
      </w:pPr>
      <w:r>
        <w:rPr>
          <w:bCs/>
        </w:rPr>
        <w:t>время подачи заявки;</w:t>
      </w:r>
    </w:p>
    <w:p>
      <w:pPr>
        <w:pStyle w:val="Normal"/>
        <w:numPr>
          <w:ilvl w:val="0"/>
          <w:numId w:val="26"/>
        </w:numPr>
        <w:ind w:left="0" w:firstLine="709"/>
        <w:jc w:val="both"/>
        <w:rPr>
          <w:bCs/>
          <w:lang w:val="ru-RU"/>
        </w:rPr>
      </w:pPr>
      <w:r>
        <w:rPr>
          <w:bCs/>
          <w:lang w:val="ru-RU"/>
        </w:rPr>
        <w:t>время начала и конца действия заявки и др.</w:t>
      </w:r>
    </w:p>
    <w:p>
      <w:pPr>
        <w:pStyle w:val="Normal"/>
        <w:spacing w:before="120" w:after="20"/>
        <w:ind w:firstLine="709"/>
        <w:jc w:val="both"/>
        <w:rPr>
          <w:lang w:val="ru-RU"/>
        </w:rPr>
      </w:pPr>
      <w:r>
        <w:rPr>
          <w:lang w:val="ru-RU"/>
        </w:rPr>
        <w:t>2.</w:t>
        <w:tab/>
        <w:t xml:space="preserve">Данные о параметрах готовности генерирующего оборудования (ГРМ), а также информация о фактической нагрузке по данным СОТИАССО на конец каждого часа отчетного месяца по ГТП, сформированные Системным Оператором  соответствии с п. 6.  «Технических требований к генерирующему оборудованию участников оптового рынка», п. 5. «Порядка установления соответствия генерирующего оборудования участников оптового рынка техническим требованиям» и пп. 3.4.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 </w:t>
      </w:r>
    </w:p>
    <w:p>
      <w:pPr>
        <w:pStyle w:val="Normal"/>
        <w:spacing w:before="20" w:after="20"/>
        <w:ind w:firstLine="709"/>
        <w:rPr>
          <w:lang w:val="ru-RU"/>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t>
                </m:r>
                <m:r>
                  <m:rPr>
                    <m:lit/>
                    <m:nor/>
                  </m:rPr>
                  <w:rPr>
                    <w:rFonts w:ascii="Cambria Math" w:hAnsi="Cambria Math"/>
                  </w:rPr>
                  <m:t xml:space="preserve">m</m:t>
                </m:r>
              </m:sub>
              <m:sup>
                <m:r>
                  <w:rPr>
                    <w:rFonts w:ascii="Cambria Math" w:hAnsi="Cambria Math"/>
                  </w:rPr>
                  <m:t xml:space="preserve">1</m:t>
                </m:r>
              </m:sup>
            </m:sSubSup>
          </m:sup>
        </m:sSup>
      </m:oMath>
      <w:r>
        <w:rPr>
          <w:lang w:val="ru-RU"/>
        </w:rPr>
        <w:t xml:space="preserve"> – </w:t>
      </w:r>
      <w:r>
        <w:rPr>
          <w:lang w:val="ru-RU"/>
        </w:rPr>
        <w:t xml:space="preserve">величина согласованных ограничений установленной мощности в пределах, заявленных по процедуре конкурентного отбора мощности (КОМ); </w:t>
      </w:r>
    </w:p>
    <w:p>
      <w:pPr>
        <w:pStyle w:val="Normal"/>
        <w:spacing w:lineRule="auto" w:line="276" w:before="120" w:after="20"/>
        <w:ind w:firstLine="709"/>
        <w:jc w:val="both"/>
        <w:rPr>
          <w:lang w:val="ru-RU"/>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t>
                </m:r>
                <m:r>
                  <m:rPr>
                    <m:lit/>
                    <m:nor/>
                  </m:rPr>
                  <w:rPr>
                    <w:rFonts w:ascii="Cambria Math" w:hAnsi="Cambria Math"/>
                  </w:rPr>
                  <m:t xml:space="preserve">m</m:t>
                </m:r>
              </m:sub>
              <m:sup>
                <m:r>
                  <w:rPr>
                    <w:rFonts w:ascii="Cambria Math" w:hAnsi="Cambria Math"/>
                  </w:rPr>
                  <m:t xml:space="preserve">2</m:t>
                </m:r>
              </m:sup>
            </m:sSubSup>
          </m:sup>
        </m:sSup>
      </m:oMath>
      <w:r>
        <w:rPr>
          <w:lang w:val="ru-RU"/>
        </w:rPr>
        <w:t xml:space="preserve"> – </w:t>
      </w:r>
      <w:r>
        <w:rPr>
          <w:lang w:val="ru-RU"/>
        </w:rPr>
        <w:t>величина согласованных ограничений установленной мощности сверх, заявленных в КОМ;</w:t>
      </w:r>
    </w:p>
    <w:p>
      <w:pPr>
        <w:pStyle w:val="Normal"/>
        <w:spacing w:lineRule="auto" w:line="276" w:before="20" w:after="20"/>
        <w:ind w:firstLine="709"/>
        <w:jc w:val="both"/>
        <w:rPr>
          <w:lang w:val="ru-RU"/>
        </w:rPr>
      </w:pPr>
      <w:r>
        <w:rPr/>
        <w:drawing>
          <wp:inline distT="0" distB="0" distL="0" distR="0">
            <wp:extent cx="323850" cy="219075"/>
            <wp:effectExtent l="0" t="0" r="0" b="0"/>
            <wp:docPr id="1"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 descr=""/>
                    <pic:cNvPicPr>
                      <a:picLocks noChangeAspect="1" noChangeArrowheads="1"/>
                    </pic:cNvPicPr>
                  </pic:nvPicPr>
                  <pic:blipFill>
                    <a:blip r:embed="rId12"/>
                    <a:srcRect l="-222" t="-329" r="-222" b="-329"/>
                    <a:stretch>
                      <a:fillRect/>
                    </a:stretch>
                  </pic:blipFill>
                  <pic:spPr bwMode="auto">
                    <a:xfrm>
                      <a:off x="0" y="0"/>
                      <a:ext cx="323850" cy="219075"/>
                    </a:xfrm>
                    <a:prstGeom prst="rect">
                      <a:avLst/>
                    </a:prstGeom>
                  </pic:spPr>
                </pic:pic>
              </a:graphicData>
            </a:graphic>
          </wp:inline>
        </w:drawing>
      </w:r>
      <w:r>
        <w:rPr>
          <w:lang w:val="ru-RU"/>
        </w:rPr>
        <w:t xml:space="preserve"> – </w:t>
      </w:r>
      <w:r>
        <w:rPr>
          <w:lang w:val="ru-RU"/>
        </w:rPr>
        <w:t>величина согласованного планового ремонтного снижения мощности;</w:t>
      </w:r>
    </w:p>
    <w:p>
      <w:pPr>
        <w:pStyle w:val="Normal"/>
        <w:spacing w:lineRule="auto" w:line="276" w:before="20" w:after="20"/>
        <w:ind w:firstLine="709"/>
        <w:jc w:val="both"/>
        <w:rPr>
          <w:lang w:val="ru-RU"/>
        </w:rPr>
      </w:pP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m:rPr>
                <m:lit/>
                <m:nor/>
              </m:rPr>
              <w:rPr>
                <w:rFonts w:ascii="Cambria Math" w:hAnsi="Cambria Math"/>
              </w:rPr>
              <m:t xml:space="preserve">h</m:t>
            </m:r>
          </m:sub>
          <m:sup>
            <m:r>
              <w:rPr>
                <w:rFonts w:ascii="Cambria Math" w:hAnsi="Cambria Math"/>
              </w:rPr>
              <m:t xml:space="preserve">j</m:t>
            </m:r>
          </m:sup>
        </m:sSubSup>
      </m:oMath>
      <w:r>
        <w:rPr>
          <w:lang w:val="ru-RU"/>
        </w:rPr>
        <w:t xml:space="preserve"> – </w:t>
      </w:r>
      <w:r>
        <w:rPr>
          <w:lang w:val="ru-RU"/>
        </w:rPr>
        <w:t>плановое ремонтное снижение мощности, обусловленное проведением ремонта длительностью более 180 (сто восьмидесяти) суток для ТЭС в год;</w:t>
      </w:r>
    </w:p>
    <w:p>
      <w:pPr>
        <w:pStyle w:val="Normal"/>
        <w:spacing w:lineRule="auto" w:line="276" w:before="20" w:after="20"/>
        <w:ind w:firstLine="709"/>
        <w:jc w:val="both"/>
        <w:rPr>
          <w:lang w:val="ru-RU"/>
        </w:rPr>
      </w:pPr>
      <w:r>
        <w:rPr>
          <w:lang w:val="ru-RU"/>
        </w:rPr>
        <w:t xml:space="preserve"> – </w:t>
      </w:r>
      <w:r>
        <w:rPr>
          <w:lang w:val="ru-RU"/>
        </w:rPr>
        <w:t>итоговое значение согласованного планового ремонтного снижения располагаемой мощности;</w:t>
      </w:r>
    </w:p>
    <w:p>
      <w:pPr>
        <w:pStyle w:val="Normal"/>
        <w:spacing w:lineRule="auto" w:line="276" w:before="20" w:after="20"/>
        <w:ind w:firstLine="709"/>
        <w:jc w:val="both"/>
        <w:rPr>
          <w:lang w:val="ru-RU"/>
        </w:rPr>
      </w:pPr>
      <w:r>
        <w:rPr>
          <w:lang w:val="ru-RU"/>
        </w:rPr>
        <w:t xml:space="preserve"> </w:t>
      </w:r>
      <w:r>
        <w:rPr/>
      </w:r>
      <m:oMath xmlns:m="http://schemas.openxmlformats.org/officeDocument/2006/math">
        <m:sSubSup>
          <m:e>
            <m:r>
              <w:rPr>
                <w:rFonts w:ascii="Cambria Math" w:hAnsi="Cambria Math"/>
              </w:rPr>
              <m:t xml:space="preserve">∆</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r>
              <m:rPr>
                <m:lit/>
                <m:nor/>
              </m:rPr>
              <w:rPr>
                <w:rFonts w:ascii="Cambria Math" w:hAnsi="Cambria Math"/>
              </w:rPr>
              <m:t xml:space="preserve">,</m:t>
            </m:r>
            <m:r>
              <m:rPr>
                <m:lit/>
                <m:nor/>
              </m:rPr>
              <w:rPr>
                <w:rFonts w:ascii="Cambria Math" w:hAnsi="Cambria Math"/>
              </w:rPr>
              <m:t xml:space="preserve">h</m:t>
            </m:r>
          </m:sub>
          <m:sup>
            <m:r>
              <w:rPr>
                <w:rFonts w:ascii="Cambria Math" w:hAnsi="Cambria Math"/>
              </w:rPr>
              <m:t xml:space="preserve">j</m:t>
            </m:r>
          </m:sup>
        </m:sSubSup>
      </m:oMath>
      <w:r>
        <w:rPr>
          <w:lang w:val="ru-RU"/>
        </w:rPr>
        <w:t xml:space="preserve"> – </w:t>
      </w:r>
      <w:r>
        <w:rPr>
          <w:lang w:val="ru-RU"/>
        </w:rPr>
        <w:t>плановое ремонтное снижение мощности по модернизируемым генерирующим объектом вне установленных сроков;</w:t>
      </w:r>
    </w:p>
    <w:p>
      <w:pPr>
        <w:pStyle w:val="Normal"/>
        <w:spacing w:lineRule="auto" w:line="276" w:before="20" w:after="20"/>
        <w:ind w:firstLine="709"/>
        <w:jc w:val="both"/>
        <w:rPr>
          <w:lang w:val="ru-RU"/>
        </w:rPr>
      </w:pPr>
      <w:r>
        <w:rPr/>
        <w:drawing>
          <wp:inline distT="0" distB="0" distL="0" distR="0">
            <wp:extent cx="545465" cy="273050"/>
            <wp:effectExtent l="0" t="0" r="0" b="0"/>
            <wp:docPr id="2"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3" descr=""/>
                    <pic:cNvPicPr>
                      <a:picLocks noChangeAspect="1" noChangeArrowheads="1"/>
                    </pic:cNvPicPr>
                  </pic:nvPicPr>
                  <pic:blipFill>
                    <a:blip r:embed="rId13"/>
                    <a:stretch>
                      <a:fillRect/>
                    </a:stretch>
                  </pic:blipFill>
                  <pic:spPr bwMode="auto">
                    <a:xfrm>
                      <a:off x="0" y="0"/>
                      <a:ext cx="545465" cy="273050"/>
                    </a:xfrm>
                    <a:prstGeom prst="rect">
                      <a:avLst/>
                    </a:prstGeom>
                  </pic:spPr>
                </pic:pic>
              </a:graphicData>
            </a:graphic>
          </wp:inline>
        </w:drawing>
      </w:r>
      <w:r>
        <w:rPr>
          <w:lang w:val="ru-RU"/>
        </w:rPr>
        <w:t xml:space="preserve"> – </w:t>
      </w:r>
      <w:r>
        <w:rPr>
          <w:lang w:val="ru-RU"/>
        </w:rPr>
        <w:t>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для часов с порядковыми номерами от 120;</w:t>
      </w:r>
    </w:p>
    <w:p>
      <w:pPr>
        <w:pStyle w:val="Normal"/>
        <w:spacing w:lineRule="auto" w:line="276" w:before="20" w:after="20"/>
        <w:ind w:firstLine="709"/>
        <w:jc w:val="both"/>
        <w:rPr>
          <w:lang w:val="ru-RU"/>
        </w:rPr>
      </w:pPr>
      <w:r>
        <w:rPr/>
        <w:drawing>
          <wp:inline distT="0" distB="0" distL="0" distR="0">
            <wp:extent cx="524510" cy="266065"/>
            <wp:effectExtent l="0" t="0" r="0" b="0"/>
            <wp:docPr id="3"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4" descr=""/>
                    <pic:cNvPicPr>
                      <a:picLocks noChangeAspect="1" noChangeArrowheads="1"/>
                    </pic:cNvPicPr>
                  </pic:nvPicPr>
                  <pic:blipFill>
                    <a:blip r:embed="rId14"/>
                    <a:stretch>
                      <a:fillRect/>
                    </a:stretch>
                  </pic:blipFill>
                  <pic:spPr bwMode="auto">
                    <a:xfrm>
                      <a:off x="0" y="0"/>
                      <a:ext cx="524510" cy="266065"/>
                    </a:xfrm>
                    <a:prstGeom prst="rect">
                      <a:avLst/>
                    </a:prstGeom>
                  </pic:spPr>
                </pic:pic>
              </a:graphicData>
            </a:graphic>
          </wp:inline>
        </w:drawing>
      </w:r>
      <w:r>
        <w:rPr>
          <w:lang w:val="ru-RU"/>
        </w:rPr>
        <w:t xml:space="preserve"> – </w:t>
      </w:r>
      <w:r>
        <w:rPr>
          <w:lang w:val="ru-RU"/>
        </w:rPr>
        <w:t>заявленное в уведомлении о составе и параметрах оборудования, поданного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pPr>
        <w:pStyle w:val="Normal"/>
        <w:spacing w:lineRule="auto" w:line="276" w:before="20" w:after="20"/>
        <w:ind w:firstLine="709"/>
        <w:jc w:val="both"/>
        <w:rPr>
          <w:lang w:val="ru-RU"/>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m:rPr>
                    <m:lit/>
                    <m:nor/>
                  </m:rPr>
                  <w:rPr>
                    <w:rFonts w:ascii="Cambria Math" w:hAnsi="Cambria Math"/>
                  </w:rPr>
                  <m:t xml:space="preserve">2_</m:t>
                </m:r>
                <m:r>
                  <m:rPr>
                    <m:lit/>
                    <m:nor/>
                  </m:rPr>
                  <w:rPr>
                    <w:rFonts w:ascii="Cambria Math" w:hAnsi="Cambria Math"/>
                  </w:rPr>
                  <m:t xml:space="preserve">max</m:t>
                </m:r>
                <m:r>
                  <m:rPr>
                    <m:lit/>
                    <m:nor/>
                  </m:rPr>
                  <w:rPr>
                    <w:rFonts w:ascii="Cambria Math" w:hAnsi="Cambria Math"/>
                  </w:rPr>
                  <m:t xml:space="preserve">,</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oMath>
      <w:r>
        <w:rPr>
          <w:lang w:val="ru-RU"/>
        </w:rPr>
        <w:t xml:space="preserve"> – </w:t>
      </w:r>
      <w:r>
        <w:rPr>
          <w:lang w:val="ru-RU"/>
        </w:rPr>
        <w:t>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в уведомлении о составе и параметрах оборудования, поданном в отношении суток Х+2 (уведомление ВСВГО), для часов с порядковыми номерами от 1 до 120;</w:t>
      </w:r>
    </w:p>
    <w:p>
      <w:pPr>
        <w:pStyle w:val="Normal"/>
        <w:spacing w:lineRule="auto" w:line="276" w:before="20" w:after="20"/>
        <w:ind w:firstLine="709"/>
        <w:jc w:val="both"/>
        <w:rPr>
          <w:lang w:val="ru-RU"/>
        </w:rPr>
      </w:pPr>
      <w:r>
        <w:rPr/>
        <w:drawing>
          <wp:inline distT="0" distB="0" distL="0" distR="0">
            <wp:extent cx="532130" cy="272415"/>
            <wp:effectExtent l="0" t="0" r="0" b="0"/>
            <wp:docPr id="4"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5" descr=""/>
                    <pic:cNvPicPr>
                      <a:picLocks noChangeAspect="1" noChangeArrowheads="1"/>
                    </pic:cNvPicPr>
                  </pic:nvPicPr>
                  <pic:blipFill>
                    <a:blip r:embed="rId15"/>
                    <a:stretch>
                      <a:fillRect/>
                    </a:stretch>
                  </pic:blipFill>
                  <pic:spPr bwMode="auto">
                    <a:xfrm>
                      <a:off x="0" y="0"/>
                      <a:ext cx="532130" cy="272415"/>
                    </a:xfrm>
                    <a:prstGeom prst="rect">
                      <a:avLst/>
                    </a:prstGeom>
                  </pic:spPr>
                </pic:pic>
              </a:graphicData>
            </a:graphic>
          </wp:inline>
        </w:drawing>
      </w:r>
      <w:r>
        <w:rPr>
          <w:lang w:val="ru-RU"/>
        </w:rPr>
        <w:t xml:space="preserve"> – </w:t>
      </w:r>
      <w:r>
        <w:rPr>
          <w:lang w:val="ru-RU"/>
        </w:rPr>
        <w:t xml:space="preserve">снижение мощности ГТП генерации фиксируемое на основании данных, заявляемых участником ОРЭ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(уведомлениях РСВ) в уведомлении о составе и параметрах оборудования и разрешенных внеплановых заявках на снижение максимальной мощности; </w:t>
      </w:r>
    </w:p>
    <w:p>
      <w:pPr>
        <w:pStyle w:val="Normal"/>
        <w:spacing w:lineRule="auto" w:line="276" w:before="20" w:after="20"/>
        <w:ind w:firstLine="709"/>
        <w:jc w:val="both"/>
        <w:rPr>
          <w:lang w:val="ru-RU"/>
        </w:rPr>
      </w:pPr>
      <w:r>
        <w:rPr/>
        <w:drawing>
          <wp:inline distT="0" distB="0" distL="0" distR="0">
            <wp:extent cx="526415" cy="262890"/>
            <wp:effectExtent l="0" t="0" r="0" b="0"/>
            <wp:docPr id="5"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descr=""/>
                    <pic:cNvPicPr>
                      <a:picLocks noChangeAspect="1" noChangeArrowheads="1"/>
                    </pic:cNvPicPr>
                  </pic:nvPicPr>
                  <pic:blipFill>
                    <a:blip r:embed="rId16"/>
                    <a:stretch>
                      <a:fillRect/>
                    </a:stretch>
                  </pic:blipFill>
                  <pic:spPr bwMode="auto">
                    <a:xfrm>
                      <a:off x="0" y="0"/>
                      <a:ext cx="526415" cy="262890"/>
                    </a:xfrm>
                    <a:prstGeom prst="rect">
                      <a:avLst/>
                    </a:prstGeom>
                  </pic:spPr>
                </pic:pic>
              </a:graphicData>
            </a:graphic>
          </wp:inline>
        </w:drawing>
      </w:r>
      <w:r>
        <w:rPr>
          <w:lang w:val="ru-RU"/>
        </w:rPr>
        <w:t xml:space="preserve"> – </w:t>
      </w:r>
      <w:r>
        <w:rPr>
          <w:lang w:val="ru-RU"/>
        </w:rPr>
        <w:t>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pPr>
        <w:pStyle w:val="Normal"/>
        <w:spacing w:lineRule="auto" w:line="276" w:before="20" w:after="20"/>
        <w:ind w:firstLine="709"/>
        <w:jc w:val="both"/>
        <w:rPr>
          <w:lang w:val="ru-RU"/>
        </w:rPr>
      </w:pPr>
      <w:r>
        <w:rPr/>
        <w:drawing>
          <wp:inline distT="0" distB="0" distL="0" distR="0">
            <wp:extent cx="620395" cy="320040"/>
            <wp:effectExtent l="0" t="0" r="0" b="0"/>
            <wp:docPr id="6"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7" descr=""/>
                    <pic:cNvPicPr>
                      <a:picLocks noChangeAspect="1" noChangeArrowheads="1"/>
                    </pic:cNvPicPr>
                  </pic:nvPicPr>
                  <pic:blipFill>
                    <a:blip r:embed="rId17"/>
                    <a:stretch>
                      <a:fillRect/>
                    </a:stretch>
                  </pic:blipFill>
                  <pic:spPr bwMode="auto">
                    <a:xfrm>
                      <a:off x="0" y="0"/>
                      <a:ext cx="620395" cy="320040"/>
                    </a:xfrm>
                    <a:prstGeom prst="rect">
                      <a:avLst/>
                    </a:prstGeom>
                  </pic:spPr>
                </pic:pic>
              </a:graphicData>
            </a:graphic>
          </wp:inline>
        </w:drawing>
      </w:r>
      <w:r>
        <w:rPr>
          <w:lang w:val="ru-RU"/>
        </w:rPr>
        <w:t xml:space="preserve"> – </w:t>
      </w:r>
      <w:r>
        <w:rPr>
          <w:lang w:val="ru-RU"/>
        </w:rPr>
        <w:t>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w:t>
      </w:r>
      <w:r>
        <w:rPr/>
        <w:t>n</w:t>
      </w:r>
      <w:r>
        <w:rPr>
          <w:lang w:val="ru-RU"/>
        </w:rPr>
        <w:t>-4) суток Х;</w:t>
      </w:r>
    </w:p>
    <w:p>
      <w:pPr>
        <w:pStyle w:val="Normal"/>
        <w:spacing w:lineRule="auto" w:line="276" w:before="20" w:after="20"/>
        <w:ind w:firstLine="709"/>
        <w:jc w:val="both"/>
        <w:rPr>
          <w:lang w:val="ru-RU"/>
        </w:rPr>
      </w:pPr>
      <w:r>
        <w:rPr/>
        <w:drawing>
          <wp:inline distT="0" distB="0" distL="0" distR="0">
            <wp:extent cx="526415" cy="262890"/>
            <wp:effectExtent l="0" t="0" r="0" b="0"/>
            <wp:docPr id="7"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8" descr=""/>
                    <pic:cNvPicPr>
                      <a:picLocks noChangeAspect="1" noChangeArrowheads="1"/>
                    </pic:cNvPicPr>
                  </pic:nvPicPr>
                  <pic:blipFill>
                    <a:blip r:embed="rId18"/>
                    <a:stretch>
                      <a:fillRect/>
                    </a:stretch>
                  </pic:blipFill>
                  <pic:spPr bwMode="auto">
                    <a:xfrm>
                      <a:off x="0" y="0"/>
                      <a:ext cx="526415" cy="262890"/>
                    </a:xfrm>
                    <a:prstGeom prst="rect">
                      <a:avLst/>
                    </a:prstGeom>
                  </pic:spPr>
                </pic:pic>
              </a:graphicData>
            </a:graphic>
          </wp:inline>
        </w:drawing>
      </w:r>
      <w:r>
        <w:rPr>
          <w:lang w:val="ru-RU"/>
        </w:rPr>
        <w:t xml:space="preserve"> – </w:t>
      </w:r>
      <w:r>
        <w:rPr>
          <w:lang w:val="ru-RU"/>
        </w:rPr>
        <w:t>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w:t>
      </w:r>
      <w:r>
        <w:rPr/>
        <w:t>n</w:t>
      </w:r>
      <w:r>
        <w:rPr>
          <w:lang w:val="ru-RU"/>
        </w:rPr>
        <w:t>-4) суток Х;</w:t>
      </w:r>
    </w:p>
    <w:p>
      <w:pPr>
        <w:pStyle w:val="Normal"/>
        <w:spacing w:lineRule="auto" w:line="276" w:before="20" w:after="20"/>
        <w:ind w:firstLine="709"/>
        <w:jc w:val="both"/>
        <w:rPr>
          <w:lang w:val="ru-RU"/>
        </w:rPr>
      </w:pPr>
      <w:r>
        <w:rPr/>
        <w:drawing>
          <wp:inline distT="0" distB="0" distL="0" distR="0">
            <wp:extent cx="511810" cy="241300"/>
            <wp:effectExtent l="0" t="0" r="0" b="0"/>
            <wp:docPr id="8"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9" descr=""/>
                    <pic:cNvPicPr>
                      <a:picLocks noChangeAspect="1" noChangeArrowheads="1"/>
                    </pic:cNvPicPr>
                  </pic:nvPicPr>
                  <pic:blipFill>
                    <a:blip r:embed="rId19"/>
                    <a:stretch>
                      <a:fillRect/>
                    </a:stretch>
                  </pic:blipFill>
                  <pic:spPr bwMode="auto">
                    <a:xfrm>
                      <a:off x="0" y="0"/>
                      <a:ext cx="511810" cy="241300"/>
                    </a:xfrm>
                    <a:prstGeom prst="rect">
                      <a:avLst/>
                    </a:prstGeom>
                  </pic:spPr>
                </pic:pic>
              </a:graphicData>
            </a:graphic>
          </wp:inline>
        </w:drawing>
      </w:r>
      <w:r>
        <w:rPr>
          <w:lang w:val="ru-RU"/>
        </w:rPr>
        <w:t xml:space="preserve"> – </w:t>
      </w:r>
      <w:r>
        <w:rPr>
          <w:lang w:val="ru-RU"/>
        </w:rPr>
        <w:t>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pPr>
        <w:pStyle w:val="Normal"/>
        <w:spacing w:lineRule="auto" w:line="276" w:before="20" w:after="20"/>
        <w:ind w:firstLine="709"/>
        <w:jc w:val="both"/>
        <w:rPr>
          <w:lang w:val="ru-RU"/>
        </w:rPr>
      </w:pPr>
      <w:r>
        <w:rPr/>
        <w:drawing>
          <wp:inline distT="0" distB="0" distL="0" distR="0">
            <wp:extent cx="497205" cy="240665"/>
            <wp:effectExtent l="0" t="0" r="0" b="0"/>
            <wp:docPr id="9"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10" descr=""/>
                    <pic:cNvPicPr>
                      <a:picLocks noChangeAspect="1" noChangeArrowheads="1"/>
                    </pic:cNvPicPr>
                  </pic:nvPicPr>
                  <pic:blipFill>
                    <a:blip r:embed="rId20"/>
                    <a:stretch>
                      <a:fillRect/>
                    </a:stretch>
                  </pic:blipFill>
                  <pic:spPr bwMode="auto">
                    <a:xfrm>
                      <a:off x="0" y="0"/>
                      <a:ext cx="497205" cy="240665"/>
                    </a:xfrm>
                    <a:prstGeom prst="rect">
                      <a:avLst/>
                    </a:prstGeom>
                  </pic:spPr>
                </pic:pic>
              </a:graphicData>
            </a:graphic>
          </wp:inline>
        </w:drawing>
      </w:r>
      <w:r>
        <w:rPr>
          <w:lang w:val="ru-RU"/>
        </w:rPr>
        <w:t xml:space="preserve"> – </w:t>
      </w:r>
      <w:r>
        <w:rPr>
          <w:lang w:val="ru-RU"/>
        </w:rPr>
        <w:t>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pPr>
        <w:pStyle w:val="Normal"/>
        <w:spacing w:lineRule="auto" w:line="276" w:before="20" w:after="20"/>
        <w:ind w:firstLine="709"/>
        <w:jc w:val="both"/>
        <w:rPr>
          <w:lang w:val="ru-RU"/>
        </w:rPr>
      </w:pPr>
      <w:r>
        <w:rPr/>
        <w:drawing>
          <wp:inline distT="0" distB="0" distL="0" distR="0">
            <wp:extent cx="914400" cy="285115"/>
            <wp:effectExtent l="0" t="0" r="0" b="0"/>
            <wp:docPr id="10"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1" descr=""/>
                    <pic:cNvPicPr>
                      <a:picLocks noChangeAspect="1" noChangeArrowheads="1"/>
                    </pic:cNvPicPr>
                  </pic:nvPicPr>
                  <pic:blipFill>
                    <a:blip r:embed="rId21"/>
                    <a:stretch>
                      <a:fillRect/>
                    </a:stretch>
                  </pic:blipFill>
                  <pic:spPr bwMode="auto">
                    <a:xfrm>
                      <a:off x="0" y="0"/>
                      <a:ext cx="914400" cy="285115"/>
                    </a:xfrm>
                    <a:prstGeom prst="rect">
                      <a:avLst/>
                    </a:prstGeom>
                  </pic:spPr>
                </pic:pic>
              </a:graphicData>
            </a:graphic>
          </wp:inline>
        </w:drawing>
      </w:r>
      <w:r>
        <w:rPr>
          <w:lang w:val="ru-RU"/>
        </w:rPr>
        <w:t xml:space="preserve"> – </w:t>
      </w:r>
      <w:r>
        <w:rPr>
          <w:lang w:val="ru-RU"/>
        </w:rPr>
        <w:t>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pPr>
        <w:pStyle w:val="Normal"/>
        <w:spacing w:lineRule="auto" w:line="276" w:before="20" w:after="20"/>
        <w:ind w:firstLine="709"/>
        <w:jc w:val="both"/>
        <w:rPr>
          <w:lang w:val="ru-RU"/>
        </w:rPr>
      </w:pPr>
      <w:r>
        <w:rPr/>
        <w:drawing>
          <wp:inline distT="0" distB="0" distL="0" distR="0">
            <wp:extent cx="1052830" cy="357505"/>
            <wp:effectExtent l="0" t="0" r="0" b="0"/>
            <wp:docPr id="11"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2" descr=""/>
                    <pic:cNvPicPr>
                      <a:picLocks noChangeAspect="1" noChangeArrowheads="1"/>
                    </pic:cNvPicPr>
                  </pic:nvPicPr>
                  <pic:blipFill>
                    <a:blip r:embed="rId22"/>
                    <a:stretch>
                      <a:fillRect/>
                    </a:stretch>
                  </pic:blipFill>
                  <pic:spPr bwMode="auto">
                    <a:xfrm>
                      <a:off x="0" y="0"/>
                      <a:ext cx="1052830" cy="357505"/>
                    </a:xfrm>
                    <a:prstGeom prst="rect">
                      <a:avLst/>
                    </a:prstGeom>
                  </pic:spPr>
                </pic:pic>
              </a:graphicData>
            </a:graphic>
          </wp:inline>
        </w:drawing>
      </w:r>
      <w:r>
        <w:rPr>
          <w:lang w:val="ru-RU"/>
        </w:rPr>
        <w:t xml:space="preserve"> – </w:t>
      </w:r>
      <w:r>
        <w:rPr>
          <w:lang w:val="ru-RU"/>
        </w:rPr>
        <w:t>регистрируется при согласованном увеличении времени включения в сеть;</w:t>
      </w:r>
    </w:p>
    <w:p>
      <w:pPr>
        <w:pStyle w:val="Normal"/>
        <w:spacing w:lineRule="auto" w:line="276" w:before="20" w:after="20"/>
        <w:ind w:firstLine="709"/>
        <w:jc w:val="both"/>
        <w:rPr>
          <w:lang w:val="ru-RU"/>
        </w:rPr>
      </w:pPr>
      <w:r>
        <w:rPr/>
        <w:drawing>
          <wp:inline distT="0" distB="0" distL="0" distR="0">
            <wp:extent cx="958215" cy="313690"/>
            <wp:effectExtent l="0" t="0" r="0" b="0"/>
            <wp:docPr id="12"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3" descr=""/>
                    <pic:cNvPicPr>
                      <a:picLocks noChangeAspect="1" noChangeArrowheads="1"/>
                    </pic:cNvPicPr>
                  </pic:nvPicPr>
                  <pic:blipFill>
                    <a:blip r:embed="rId23"/>
                    <a:stretch>
                      <a:fillRect/>
                    </a:stretch>
                  </pic:blipFill>
                  <pic:spPr bwMode="auto">
                    <a:xfrm>
                      <a:off x="0" y="0"/>
                      <a:ext cx="958215" cy="313690"/>
                    </a:xfrm>
                    <a:prstGeom prst="rect">
                      <a:avLst/>
                    </a:prstGeom>
                  </pic:spPr>
                </pic:pic>
              </a:graphicData>
            </a:graphic>
          </wp:inline>
        </w:drawing>
      </w:r>
      <w:r>
        <w:rPr>
          <w:lang w:val="ru-RU"/>
        </w:rPr>
        <w:t xml:space="preserve"> – </w:t>
      </w:r>
      <w:r>
        <w:rPr>
          <w:lang w:val="ru-RU"/>
        </w:rPr>
        <w:t>регистрируется при фактическом включении в сеть генерирующего оборудования со временем, превышающим время нормативного включения в сеть;</w:t>
      </w:r>
    </w:p>
    <w:p>
      <w:pPr>
        <w:pStyle w:val="Normal"/>
        <w:spacing w:before="20" w:after="20"/>
        <w:ind w:firstLine="709"/>
        <w:rPr>
          <w:lang w:val="ru-RU"/>
        </w:rPr>
      </w:pPr>
      <w:r>
        <w:rPr/>
        <w:drawing>
          <wp:inline distT="0" distB="0" distL="0" distR="0">
            <wp:extent cx="368300" cy="285750"/>
            <wp:effectExtent l="0" t="0" r="0" b="0"/>
            <wp:docPr id="13"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4" descr=""/>
                    <pic:cNvPicPr>
                      <a:picLocks noChangeAspect="1" noChangeArrowheads="1"/>
                    </pic:cNvPicPr>
                  </pic:nvPicPr>
                  <pic:blipFill>
                    <a:blip r:embed="rId24"/>
                    <a:stretch>
                      <a:fillRect/>
                    </a:stretch>
                  </pic:blipFill>
                  <pic:spPr bwMode="auto">
                    <a:xfrm>
                      <a:off x="0" y="0"/>
                      <a:ext cx="368300" cy="285750"/>
                    </a:xfrm>
                    <a:prstGeom prst="rect">
                      <a:avLst/>
                    </a:prstGeom>
                  </pic:spPr>
                </pic:pic>
              </a:graphicData>
            </a:graphic>
          </wp:inline>
        </w:drawing>
      </w:r>
      <w:r>
        <w:rPr>
          <w:lang w:val="ru-RU"/>
        </w:rPr>
        <w:t xml:space="preserve"> – </w:t>
      </w:r>
      <w:r>
        <w:rPr>
          <w:lang w:val="ru-RU"/>
        </w:rPr>
        <w:t>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pPr>
        <w:pStyle w:val="Normal"/>
        <w:spacing w:before="120" w:after="20"/>
        <w:ind w:firstLine="709"/>
        <w:rPr>
          <w:lang w:val="ru-RU"/>
        </w:rPr>
      </w:pPr>
      <w:r>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drawing>
          <wp:inline distT="0" distB="0" distL="0" distR="0">
            <wp:extent cx="336550" cy="267335"/>
            <wp:effectExtent l="0" t="0" r="0" b="0"/>
            <wp:docPr id="14" name="Рисунок 13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3 Копия 1" descr=""/>
                    <pic:cNvPicPr>
                      <a:picLocks noChangeAspect="1" noChangeArrowheads="1"/>
                    </pic:cNvPicPr>
                  </pic:nvPicPr>
                  <pic:blipFill>
                    <a:blip r:embed="rId25"/>
                    <a:stretch>
                      <a:fillRect/>
                    </a:stretch>
                  </pic:blipFill>
                  <pic:spPr bwMode="auto">
                    <a:xfrm>
                      <a:off x="0" y="0"/>
                      <a:ext cx="336550" cy="267335"/>
                    </a:xfrm>
                    <a:prstGeom prst="rect">
                      <a:avLst/>
                    </a:prstGeom>
                  </pic:spPr>
                </pic:pic>
              </a:graphicData>
            </a:graphic>
          </wp:inline>
        </w:drawing>
      </w:r>
      <w:r>
        <w:rPr>
          <w:lang w:val="ru-RU"/>
        </w:rPr>
        <w:t>, соответствующие объемам невыполнения требований в месяце, определяется по формуле:</w:t>
      </w:r>
    </w:p>
    <w:p>
      <w:pPr>
        <w:pStyle w:val="Normal"/>
        <w:spacing w:before="20" w:after="20"/>
        <w:jc w:val="center"/>
        <w:rPr/>
      </w:pPr>
      <w:r>
        <w:rPr/>
        <w:drawing>
          <wp:inline distT="0" distB="0" distL="0" distR="0">
            <wp:extent cx="1371600" cy="673100"/>
            <wp:effectExtent l="0" t="0" r="0" b="0"/>
            <wp:docPr id="15" name="Рисунок 12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2 Копия 1" descr=""/>
                    <pic:cNvPicPr>
                      <a:picLocks noChangeAspect="1" noChangeArrowheads="1"/>
                    </pic:cNvPicPr>
                  </pic:nvPicPr>
                  <pic:blipFill>
                    <a:blip r:embed="rId26"/>
                    <a:stretch>
                      <a:fillRect/>
                    </a:stretch>
                  </pic:blipFill>
                  <pic:spPr bwMode="auto">
                    <a:xfrm>
                      <a:off x="0" y="0"/>
                      <a:ext cx="1371600" cy="673100"/>
                    </a:xfrm>
                    <a:prstGeom prst="rect">
                      <a:avLst/>
                    </a:prstGeom>
                  </pic:spPr>
                </pic:pic>
              </a:graphicData>
            </a:graphic>
          </wp:inline>
        </w:drawing>
      </w:r>
    </w:p>
    <w:p>
      <w:pPr>
        <w:pStyle w:val="Normal"/>
        <w:spacing w:before="20" w:after="20"/>
        <w:ind w:firstLine="709"/>
        <w:rPr>
          <w:lang w:val="ru-RU"/>
        </w:rPr>
      </w:pPr>
      <w:r>
        <w:rPr>
          <w:lang w:val="ru-RU"/>
        </w:rPr>
        <w:t>где:</w:t>
      </w:r>
    </w:p>
    <w:p>
      <w:pPr>
        <w:pStyle w:val="Normal"/>
        <w:spacing w:before="20" w:after="20"/>
        <w:ind w:firstLine="709"/>
        <w:rPr>
          <w:lang w:val="ru-RU"/>
        </w:rPr>
      </w:pPr>
      <w:r>
        <w:rPr/>
        <w:drawing>
          <wp:inline distT="0" distB="0" distL="0" distR="0">
            <wp:extent cx="293370" cy="267335"/>
            <wp:effectExtent l="0" t="0" r="0" b="0"/>
            <wp:docPr id="16" name="Рисунок 11 Копия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1 Копия 1" descr=""/>
                    <pic:cNvPicPr>
                      <a:picLocks noChangeAspect="1" noChangeArrowheads="1"/>
                    </pic:cNvPicPr>
                  </pic:nvPicPr>
                  <pic:blipFill>
                    <a:blip r:embed="rId27"/>
                    <a:stretch>
                      <a:fillRect/>
                    </a:stretch>
                  </pic:blipFill>
                  <pic:spPr bwMode="auto">
                    <a:xfrm>
                      <a:off x="0" y="0"/>
                      <a:ext cx="293370" cy="267335"/>
                    </a:xfrm>
                    <a:prstGeom prst="rect">
                      <a:avLst/>
                    </a:prstGeom>
                  </pic:spPr>
                </pic:pic>
              </a:graphicData>
            </a:graphic>
          </wp:inline>
        </w:drawing>
      </w:r>
      <w:r>
        <w:rPr>
          <w:lang w:val="ru-RU"/>
        </w:rPr>
        <w:t xml:space="preserve"> – </w:t>
      </w:r>
      <w:r>
        <w:rPr>
          <w:lang w:val="ru-RU"/>
        </w:rPr>
        <w:t>значения снижения мощности ГТПГ, установленные СО в ГРМ;</w:t>
      </w:r>
    </w:p>
    <w:p>
      <w:pPr>
        <w:pStyle w:val="Normal"/>
        <w:spacing w:before="20" w:after="20"/>
        <w:ind w:firstLine="709"/>
        <w:rPr>
          <w:lang w:val="ru-RU"/>
        </w:rPr>
      </w:pPr>
      <w:r>
        <w:rPr>
          <w:lang w:val="ru-RU"/>
        </w:rPr>
        <w:t xml:space="preserve">Н – количество часов, соответствующее расчетному месяцу </w:t>
      </w:r>
      <w:r>
        <w:rPr/>
        <w:t>m</w:t>
      </w:r>
      <w:r>
        <w:rPr>
          <w:lang w:val="ru-RU"/>
        </w:rPr>
        <w:t xml:space="preserve">. </w:t>
      </w:r>
    </w:p>
    <w:p>
      <w:pPr>
        <w:pStyle w:val="Normal"/>
        <w:spacing w:before="20" w:after="20"/>
        <w:ind w:firstLine="709"/>
        <w:rPr>
          <w:lang w:val="ru-RU"/>
        </w:rPr>
      </w:pPr>
      <w:r>
        <w:rPr>
          <w:lang w:val="ru-RU"/>
        </w:rPr>
      </w:r>
    </w:p>
    <w:p>
      <w:pPr>
        <w:pStyle w:val="Normal"/>
        <w:spacing w:before="20" w:after="20"/>
        <w:ind w:firstLine="709"/>
        <w:rPr>
          <w:lang w:val="ru-RU"/>
        </w:rPr>
      </w:pPr>
      <w:r>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pPr>
        <w:pStyle w:val="Normal"/>
        <w:spacing w:before="120" w:after="20"/>
        <w:ind w:firstLine="709"/>
        <w:rPr>
          <w:lang w:val="ru-RU"/>
        </w:rPr>
      </w:pPr>
      <w:r>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Pr/>
        <w:t>m</w:t>
      </w:r>
      <w:r>
        <w:rPr>
          <w:lang w:val="ru-RU"/>
        </w:rPr>
        <w:t>, рассчитывается для каждой ГТП (единицы оборудования) по формуле:</w:t>
      </w:r>
    </w:p>
    <w:p>
      <w:pPr>
        <w:pStyle w:val="Normal"/>
        <w:spacing w:before="20" w:after="20"/>
        <w:ind w:firstLine="709"/>
        <w:rPr>
          <w:lang w:val="ru-RU"/>
        </w:rPr>
      </w:pPr>
      <w:r>
        <w:rPr>
          <w:lang w:val="ru-RU"/>
        </w:rPr>
      </w:r>
    </w:p>
    <w:p>
      <w:pPr>
        <w:pStyle w:val="Normal"/>
        <w:spacing w:before="20" w:after="20"/>
        <w:ind w:firstLine="709"/>
        <w:jc w:val="center"/>
        <w:rPr>
          <w:lang w:val="ru-RU"/>
        </w:rPr>
      </w:pPr>
      <w:r>
        <w:rPr/>
      </w:r>
      <m:oMathPara xmlns:m="http://schemas.openxmlformats.org/officeDocument/2006/math">
        <m:oMathParaPr>
          <m:jc m:val="center"/>
        </m:oMathParaPr>
        <m:oMath>
          <m:sSub>
            <m:e>
              <m:r>
                <w:rPr>
                  <w:rFonts w:ascii="Cambria Math" w:hAnsi="Cambria Math"/>
                </w:rPr>
                <m:t xml:space="preserve">k</m:t>
              </m:r>
            </m:e>
            <m:sub>
              <m:r>
                <w:rPr>
                  <w:rFonts w:ascii="Cambria Math" w:hAnsi="Cambria Math"/>
                </w:rPr>
                <m:t xml:space="preserve">Α</m:t>
              </m:r>
              <m:r>
                <w:rPr>
                  <w:rFonts w:ascii="Cambria Math" w:hAnsi="Cambria Math"/>
                </w:rPr>
                <m:t xml:space="preserve">2</m:t>
              </m:r>
            </m:sub>
          </m:sSub>
          <m:sSub>
            <m:e>
              <m:r>
                <w:rPr>
                  <w:rFonts w:ascii="Cambria Math" w:hAnsi="Cambria Math"/>
                </w:rPr>
                <m:t xml:space="preserve">k</m:t>
              </m:r>
            </m:e>
            <m:sub>
              <m:r>
                <w:rPr>
                  <w:rFonts w:ascii="Cambria Math" w:hAnsi="Cambria Math"/>
                </w:rPr>
                <m:t xml:space="preserve">Α</m:t>
              </m:r>
              <m:r>
                <w:rPr>
                  <w:rFonts w:ascii="Cambria Math" w:hAnsi="Cambria Math"/>
                </w:rPr>
                <m:t xml:space="preserve">3</m:t>
              </m:r>
            </m:sub>
          </m:sSub>
          <m:sSub>
            <m:e>
              <m:r>
                <w:rPr>
                  <w:rFonts w:ascii="Cambria Math" w:hAnsi="Cambria Math"/>
                </w:rPr>
                <m:t xml:space="preserve">k</m:t>
              </m:r>
            </m:e>
            <m:sub>
              <m:r>
                <m:rPr>
                  <m:lit/>
                  <m:nor/>
                </m:rPr>
                <w:rPr>
                  <w:rFonts w:ascii="Cambria Math" w:hAnsi="Cambria Math"/>
                </w:rPr>
                <m:t xml:space="preserve">Б1</m:t>
              </m:r>
            </m:sub>
          </m:sSub>
          <m:sSub>
            <m:e>
              <m:r>
                <w:rPr>
                  <w:rFonts w:ascii="Cambria Math" w:hAnsi="Cambria Math"/>
                </w:rPr>
                <m:t xml:space="preserve">k</m:t>
              </m:r>
            </m:e>
            <m:sub>
              <m:r>
                <m:rPr>
                  <m:lit/>
                  <m:nor/>
                </m:rPr>
                <w:rPr>
                  <w:rFonts w:ascii="Cambria Math" w:hAnsi="Cambria Math"/>
                </w:rPr>
                <m:t xml:space="preserve">Б2</m:t>
              </m:r>
            </m:sub>
          </m:sSub>
          <m:sSub>
            <m:e>
              <m:r>
                <w:rPr>
                  <w:rFonts w:ascii="Cambria Math" w:hAnsi="Cambria Math"/>
                </w:rPr>
                <m:t xml:space="preserve">k</m:t>
              </m:r>
            </m:e>
            <m:sub>
              <m:r>
                <m:rPr>
                  <m:lit/>
                  <m:nor/>
                </m:rPr>
                <w:rPr>
                  <w:rFonts w:ascii="Cambria Math" w:hAnsi="Cambria Math"/>
                </w:rPr>
                <m:t xml:space="preserve">В2</m:t>
              </m:r>
            </m:sub>
          </m:sSub>
          <m:sSub>
            <m:e>
              <m:r>
                <w:rPr>
                  <w:rFonts w:ascii="Cambria Math" w:hAnsi="Cambria Math"/>
                </w:rPr>
                <m:t xml:space="preserve">k</m:t>
              </m:r>
            </m:e>
            <m:sub>
              <m:r>
                <m:rPr>
                  <m:lit/>
                  <m:nor/>
                </m:rPr>
                <w:rPr>
                  <w:rFonts w:ascii="Cambria Math" w:hAnsi="Cambria Math"/>
                </w:rPr>
                <m:t xml:space="preserve">В3</m:t>
              </m:r>
            </m:sub>
          </m:sSub>
          <m:sSub>
            <m:e>
              <m:r>
                <w:rPr>
                  <w:rFonts w:ascii="Cambria Math" w:hAnsi="Cambria Math"/>
                </w:rPr>
                <m:t xml:space="preserve">k</m:t>
              </m:r>
            </m:e>
            <m:sub>
              <m:r>
                <m:rPr>
                  <m:lit/>
                  <m:nor/>
                </m:rPr>
                <w:rPr>
                  <w:rFonts w:ascii="Cambria Math" w:hAnsi="Cambria Math"/>
                </w:rPr>
                <m:t xml:space="preserve">Г1</m:t>
              </m:r>
            </m:sub>
          </m:sSub>
          <m:sSub>
            <m:e>
              <m:r>
                <w:rPr>
                  <w:rFonts w:ascii="Cambria Math" w:hAnsi="Cambria Math"/>
                </w:rPr>
                <m:t xml:space="preserve">k</m:t>
              </m:r>
            </m:e>
            <m:sub>
              <m:r>
                <m:rPr>
                  <m:lit/>
                  <m:nor/>
                </m:rPr>
                <w:rPr>
                  <w:rFonts w:ascii="Cambria Math" w:hAnsi="Cambria Math"/>
                </w:rPr>
                <m:t xml:space="preserve">Г2</m:t>
              </m:r>
            </m:sub>
          </m:sSub>
          <m:sSub>
            <m:e>
              <m:r>
                <w:rPr>
                  <w:rFonts w:ascii="Cambria Math" w:hAnsi="Cambria Math"/>
                </w:rPr>
                <m:t xml:space="preserve">k</m:t>
              </m:r>
            </m:e>
            <m:sub>
              <m:r>
                <m:rPr>
                  <m:lit/>
                  <m:nor/>
                </m:rPr>
                <w:rPr>
                  <w:rFonts w:ascii="Cambria Math" w:hAnsi="Cambria Math"/>
                </w:rPr>
                <m:t xml:space="preserve">Г3</m:t>
              </m:r>
            </m:sub>
          </m:sSub>
          <m:sSub>
            <m:e>
              <m:r>
                <w:rPr>
                  <w:rFonts w:ascii="Cambria Math" w:hAnsi="Cambria Math"/>
                </w:rPr>
                <m:t xml:space="preserve">k</m:t>
              </m:r>
            </m:e>
            <m:sub>
              <m:r>
                <w:rPr>
                  <w:rFonts w:ascii="Cambria Math" w:hAnsi="Cambria Math"/>
                </w:rPr>
                <m:t xml:space="preserve">Д</m:t>
              </m:r>
            </m:sub>
          </m:sSub>
          <m:sSub>
            <m:e>
              <m:r>
                <w:rPr>
                  <w:rFonts w:ascii="Cambria Math" w:hAnsi="Cambria Math"/>
                </w:rPr>
                <m:t xml:space="preserve">k</m:t>
              </m:r>
            </m:e>
            <m:sub>
              <m:r>
                <w:rPr>
                  <w:rFonts w:ascii="Cambria Math" w:hAnsi="Cambria Math"/>
                </w:rPr>
                <m:t xml:space="preserve">Е</m:t>
              </m:r>
            </m:sub>
          </m:sSub>
          <m:sSub>
            <m:e>
              <m:r>
                <w:rPr>
                  <w:rFonts w:ascii="Cambria Math" w:hAnsi="Cambria Math"/>
                </w:rPr>
                <m:t xml:space="preserve">k</m:t>
              </m:r>
            </m:e>
            <m:sub>
              <m:r>
                <w:rPr>
                  <w:rFonts w:ascii="Cambria Math" w:hAnsi="Cambria Math"/>
                </w:rPr>
                <m:t xml:space="preserve">Ж</m:t>
              </m:r>
            </m:sub>
          </m:sSub>
          <m:sSub>
            <m:e>
              <m:r>
                <w:rPr>
                  <w:rFonts w:ascii="Cambria Math" w:hAnsi="Cambria Math"/>
                </w:rPr>
                <m:t xml:space="preserve">k</m:t>
              </m:r>
            </m:e>
            <m:sub>
              <m:r>
                <w:rPr>
                  <w:rFonts w:ascii="Cambria Math" w:hAnsi="Cambria Math"/>
                </w:rPr>
                <m:t xml:space="preserve">З</m:t>
              </m:r>
            </m:sub>
          </m:sSub>
          <m:sSub>
            <m:e>
              <m:r>
                <w:rPr>
                  <w:rFonts w:ascii="Cambria Math" w:hAnsi="Cambria Math"/>
                </w:rPr>
                <m:t xml:space="preserve">k</m:t>
              </m:r>
            </m:e>
            <m:sub>
              <m:r>
                <w:rPr>
                  <w:rFonts w:ascii="Cambria Math" w:hAnsi="Cambria Math"/>
                </w:rPr>
                <m:t xml:space="preserve">И</m:t>
              </m:r>
            </m:sub>
          </m:sSub>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m:t>
                  </m:r>
                  <m:r>
                    <m:rPr>
                      <m:lit/>
                      <m:nor/>
                    </m:rPr>
                    <w:rPr>
                      <w:rFonts w:ascii="Cambria Math" w:hAnsi="Cambria Math"/>
                    </w:rPr>
                    <m:t xml:space="preserve">j</m:t>
                  </m:r>
                </m:sup>
              </m:sSubSup>
            </m:sub>
          </m:sSub>
          <m:r>
            <w:rPr>
              <w:rFonts w:ascii="Cambria Math" w:hAnsi="Cambria Math"/>
            </w:rPr>
            <m:t xml:space="preserve">=</m:t>
          </m:r>
          <m:nary>
            <m:naryPr>
              <m:chr m:val="∑"/>
              <m:supHide m:val="1"/>
            </m:naryPr>
            <m:sub>
              <m:r>
                <w:rPr>
                  <w:rFonts w:ascii="Cambria Math" w:hAnsi="Cambria Math"/>
                </w:rPr>
                <m:t xml:space="preserve">n</m:t>
              </m:r>
            </m:sub>
            <m:sup/>
            <m:e>
              <m:d>
                <m:dPr>
                  <m:begChr m:val="("/>
                  <m:endChr m:val=")"/>
                </m:dPr>
                <m:e>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n</m:t>
                          </m:r>
                        </m:sub>
                      </m:sSub>
                    </m:sup>
                  </m:sSup>
                </m:e>
              </m:d>
              <m:r>
                <w:rPr>
                  <w:rFonts w:ascii="Cambria Math" w:hAnsi="Cambria Math"/>
                </w:rPr>
                <m:t xml:space="preserve">+</m:t>
              </m:r>
              <m:nary>
                <m:naryPr>
                  <m:chr m:val="∑"/>
                  <m:supHide m:val="1"/>
                </m:naryPr>
                <m:sub>
                  <m:r>
                    <w:rPr>
                      <w:rFonts w:ascii="Cambria Math" w:hAnsi="Cambria Math"/>
                    </w:rPr>
                    <m:t xml:space="preserve">l</m:t>
                  </m:r>
                </m:sub>
                <m:sup/>
                <m:e>
                  <m:d>
                    <m:dPr>
                      <m:begChr m:val="("/>
                      <m:endChr m:val=")"/>
                    </m:dPr>
                    <m:e>
                      <m:sSub>
                        <m:e>
                          <m:r>
                            <w:rPr>
                              <w:rFonts w:ascii="Cambria Math" w:hAnsi="Cambria Math"/>
                            </w:rPr>
                            <m:t xml:space="preserve">k</m:t>
                          </m:r>
                        </m:e>
                        <m:sub>
                          <m:r>
                            <w:rPr>
                              <w:rFonts w:ascii="Cambria Math" w:hAnsi="Cambria Math"/>
                            </w:rPr>
                            <m:t xml:space="preserve">l</m:t>
                          </m:r>
                        </m:sub>
                      </m:sSub>
                      <m:r>
                        <w:rPr>
                          <w:rFonts w:ascii="Cambria Math" w:hAnsi="Cambria Math"/>
                        </w:rPr>
                        <m:t xml:space="preserve">⋅</m:t>
                      </m:r>
                      <m:sSubSup>
                        <m:e>
                          <m:r>
                            <w:rPr>
                              <w:rFonts w:ascii="Cambria Math" w:hAnsi="Cambria Math"/>
                            </w:rPr>
                            <m:t xml:space="preserve">k</m:t>
                          </m:r>
                        </m:e>
                        <m:sub>
                          <m:r>
                            <m:rPr>
                              <m:lit/>
                              <m:nor/>
                            </m:rPr>
                            <w:rPr>
                              <w:rFonts w:ascii="Cambria Math" w:hAnsi="Cambria Math"/>
                            </w:rPr>
                            <m:t xml:space="preserve">диф,</m:t>
                          </m:r>
                          <m:r>
                            <m:rPr>
                              <m:lit/>
                              <m:nor/>
                            </m:rPr>
                            <w:rPr>
                              <w:rFonts w:ascii="Cambria Math" w:hAnsi="Cambria Math"/>
                            </w:rPr>
                            <m:t xml:space="preserve">m</m:t>
                          </m:r>
                        </m:sub>
                        <m:sup>
                          <m:r>
                            <w:rPr>
                              <w:rFonts w:ascii="Cambria Math" w:hAnsi="Cambria Math"/>
                            </w:rPr>
                            <m:t xml:space="preserve">j</m:t>
                          </m:r>
                        </m:sup>
                      </m:sSubSup>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l</m:t>
                              </m:r>
                            </m:sub>
                          </m:sSub>
                        </m:sup>
                      </m:sSup>
                    </m:e>
                  </m:d>
                </m:e>
              </m:nary>
            </m:e>
          </m:nary>
        </m:oMath>
      </m:oMathPara>
    </w:p>
    <w:p>
      <w:pPr>
        <w:pStyle w:val="Normal"/>
        <w:spacing w:lineRule="auto" w:line="276" w:before="0" w:after="200"/>
        <w:ind w:firstLine="709"/>
        <w:rPr>
          <w:rFonts w:eastAsia="Arial"/>
          <w:lang w:val="ru-RU"/>
        </w:rPr>
      </w:pPr>
      <w:r>
        <w:rPr>
          <w:rFonts w:eastAsia="Arial"/>
          <w:lang w:val="ru-RU"/>
        </w:rPr>
        <w:t>где:</w:t>
        <w:tab/>
      </w:r>
    </w:p>
    <w:p>
      <w:pPr>
        <w:pStyle w:val="Normal"/>
        <w:numPr>
          <w:ilvl w:val="0"/>
          <w:numId w:val="0"/>
        </w:numPr>
        <w:spacing w:lineRule="auto" w:line="276" w:before="120" w:after="120"/>
        <w:ind w:left="0" w:firstLine="567"/>
        <w:jc w:val="both"/>
        <w:outlineLvl w:val="3"/>
        <w:rPr>
          <w:lang w:val="ru-RU"/>
        </w:rPr>
      </w:pPr>
      <w:r>
        <w:rPr/>
        <w:drawing>
          <wp:inline distT="0" distB="0" distL="0" distR="0">
            <wp:extent cx="185420" cy="228600"/>
            <wp:effectExtent l="0" t="0" r="0" b="0"/>
            <wp:docPr id="17"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8" descr=""/>
                    <pic:cNvPicPr>
                      <a:picLocks noChangeAspect="1" noChangeArrowheads="1"/>
                    </pic:cNvPicPr>
                  </pic:nvPicPr>
                  <pic:blipFill>
                    <a:blip r:embed="rId28"/>
                    <a:stretch>
                      <a:fillRect/>
                    </a:stretch>
                  </pic:blipFill>
                  <pic:spPr bwMode="auto">
                    <a:xfrm>
                      <a:off x="0" y="0"/>
                      <a:ext cx="185420" cy="228600"/>
                    </a:xfrm>
                    <a:prstGeom prst="rect">
                      <a:avLst/>
                    </a:prstGeom>
                  </pic:spPr>
                </pic:pic>
              </a:graphicData>
            </a:graphic>
          </wp:inline>
        </w:drawing>
      </w:r>
      <w:r>
        <w:rPr>
          <w:lang w:val="ru-RU"/>
        </w:rPr>
        <w:t xml:space="preserve"> </w:t>
      </w:r>
      <w:r>
        <w:rPr>
          <w:rFonts w:eastAsia="Arial"/>
          <w:lang w:val="ru-RU"/>
        </w:rPr>
        <w:t>―</w:t>
      </w:r>
      <w:r>
        <w:rPr>
          <w:lang w:val="ru-RU"/>
        </w:rPr>
        <w:t xml:space="preserve"> </w:t>
      </w:r>
      <w:r>
        <w:rPr>
          <w:rFonts w:eastAsia="Arial"/>
          <w:lang w:val="ru-RU"/>
        </w:rPr>
        <w:t xml:space="preserve">коэффициенты </w:t>
      </w:r>
      <w:r>
        <w:rPr>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1</m:t>
            </m:r>
          </m:sub>
        </m:sSub>
      </m:oMath>
      <w:r>
        <w:rPr>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2</m:t>
            </m:r>
          </m:sub>
        </m:sSub>
      </m:oMath>
      <w:r>
        <w:rPr>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lang w:val="ru-RU"/>
        </w:rPr>
        <w:t>)</w:t>
      </w:r>
    </w:p>
    <w:p>
      <w:pPr>
        <w:pStyle w:val="Normal"/>
        <w:numPr>
          <w:ilvl w:val="0"/>
          <w:numId w:val="0"/>
        </w:numPr>
        <w:spacing w:lineRule="auto" w:line="276" w:before="120" w:after="120"/>
        <w:ind w:left="0" w:firstLine="567"/>
        <w:jc w:val="both"/>
        <w:outlineLvl w:val="3"/>
        <w:rPr>
          <w:lang w:val="ru-RU"/>
        </w:rPr>
      </w:pPr>
      <w:r>
        <w:rPr/>
        <w:drawing>
          <wp:inline distT="0" distB="0" distL="0" distR="0">
            <wp:extent cx="184785" cy="277495"/>
            <wp:effectExtent l="0" t="0" r="0" b="0"/>
            <wp:docPr id="18"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9" descr=""/>
                    <pic:cNvPicPr>
                      <a:picLocks noChangeAspect="1" noChangeArrowheads="1"/>
                    </pic:cNvPicPr>
                  </pic:nvPicPr>
                  <pic:blipFill>
                    <a:blip r:embed="rId29"/>
                    <a:stretch>
                      <a:fillRect/>
                    </a:stretch>
                  </pic:blipFill>
                  <pic:spPr bwMode="auto">
                    <a:xfrm>
                      <a:off x="0" y="0"/>
                      <a:ext cx="184785" cy="277495"/>
                    </a:xfrm>
                    <a:prstGeom prst="rect">
                      <a:avLst/>
                    </a:prstGeom>
                  </pic:spPr>
                </pic:pic>
              </a:graphicData>
            </a:graphic>
          </wp:inline>
        </w:drawing>
      </w:r>
      <w:r>
        <w:rPr>
          <w:lang w:val="ru-RU"/>
        </w:rPr>
        <w:t xml:space="preserve"> </w:t>
      </w:r>
      <w:r>
        <w:rPr>
          <w:rFonts w:eastAsia="Arial"/>
          <w:lang w:val="ru-RU"/>
        </w:rPr>
        <w:t>―</w:t>
      </w:r>
      <w:r>
        <w:rPr>
          <w:lang w:val="ru-RU"/>
        </w:rPr>
        <w:t xml:space="preserve"> </w:t>
      </w:r>
      <w:r>
        <w:rPr>
          <w:rFonts w:eastAsia="Arial"/>
          <w:lang w:val="ru-RU"/>
        </w:rPr>
        <w:t>коэффициенты (</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2</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3</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4</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5</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6</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7</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1</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2</m:t>
            </m:r>
          </m:sub>
        </m:sSub>
      </m:oMath>
      <w:r>
        <w:rPr>
          <w:rFonts w:eastAsia="Arial"/>
          <w:lang w:val="ru-RU"/>
        </w:rPr>
        <w:t>,</w:t>
      </w:r>
      <w:r>
        <w:rPr/>
      </w:r>
      <m:oMath xmlns:m="http://schemas.openxmlformats.org/officeDocument/2006/math">
        <m:sSub>
          <m:e>
            <m:r>
              <w:rPr>
                <w:rFonts w:ascii="Cambria Math" w:hAnsi="Cambria Math"/>
              </w:rPr>
              <m:t xml:space="preserve">k</m:t>
            </m:r>
          </m:e>
          <m:sub>
            <m:r>
              <w:rPr>
                <w:rFonts w:ascii="Cambria Math" w:hAnsi="Cambria Math"/>
              </w:rPr>
              <m:t xml:space="preserve">9</m:t>
            </m:r>
          </m:sub>
        </m:sSub>
      </m:oMath>
      <w:r>
        <w:rPr>
          <w:rFonts w:eastAsia="Arial"/>
          <w:lang w:val="ru-RU"/>
        </w:rPr>
        <w:t xml:space="preserve">), </w:t>
      </w:r>
    </w:p>
    <w:p>
      <w:pPr>
        <w:pStyle w:val="Normal"/>
        <w:numPr>
          <w:ilvl w:val="0"/>
          <w:numId w:val="0"/>
        </w:numPr>
        <w:spacing w:lineRule="auto" w:line="276" w:before="120" w:after="120"/>
        <w:ind w:left="0" w:firstLine="567"/>
        <w:jc w:val="both"/>
        <w:outlineLvl w:val="3"/>
        <w:rPr>
          <w:lang w:val="ru-RU"/>
        </w:rPr>
      </w:pPr>
      <w:r>
        <w:rPr>
          <w:rFonts w:eastAsia="Arial"/>
          <w:lang w:val="ru-RU"/>
        </w:rPr>
        <w:t xml:space="preserve">определяемые для каждого из соответствующих им объемов невыполнения требований по готовности </w:t>
      </w:r>
      <w:r>
        <w:rPr/>
        <w:drawing>
          <wp:inline distT="0" distB="0" distL="0" distR="0">
            <wp:extent cx="277495" cy="277495"/>
            <wp:effectExtent l="0" t="0" r="0" b="0"/>
            <wp:docPr id="19"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20" descr=""/>
                    <pic:cNvPicPr>
                      <a:picLocks noChangeAspect="1" noChangeArrowheads="1"/>
                    </pic:cNvPicPr>
                  </pic:nvPicPr>
                  <pic:blipFill>
                    <a:blip r:embed="rId30"/>
                    <a:stretch>
                      <a:fillRect/>
                    </a:stretch>
                  </pic:blipFill>
                  <pic:spPr bwMode="auto">
                    <a:xfrm>
                      <a:off x="0" y="0"/>
                      <a:ext cx="277495" cy="277495"/>
                    </a:xfrm>
                    <a:prstGeom prst="rect">
                      <a:avLst/>
                    </a:prstGeom>
                  </pic:spPr>
                </pic:pic>
              </a:graphicData>
            </a:graphic>
          </wp:inline>
        </w:drawing>
      </w:r>
      <w:r>
        <w:rPr>
          <w:rFonts w:eastAsia="Arial"/>
          <w:lang w:val="ru-RU"/>
        </w:rPr>
        <w:t xml:space="preserve"> Правилами ОРЭМ (согласно Приложению 2 к Регламенту определения объемов фактически поставленной на оптовый рынок мощности, Приказ ФСТ  России от 03.03.2009 № 32-э/1).</w:t>
      </w:r>
    </w:p>
    <w:p>
      <w:pPr>
        <w:pStyle w:val="Normal"/>
        <w:numPr>
          <w:ilvl w:val="0"/>
          <w:numId w:val="0"/>
        </w:numPr>
        <w:spacing w:lineRule="auto" w:line="276" w:before="120" w:after="120"/>
        <w:ind w:left="0" w:firstLine="567"/>
        <w:jc w:val="both"/>
        <w:outlineLvl w:val="2"/>
        <w:rPr>
          <w:lang w:val="ru-RU"/>
        </w:rPr>
      </w:pPr>
      <w:r>
        <w:rPr>
          <w:rFonts w:eastAsia="Arial"/>
          <w:lang w:val="ru-RU"/>
        </w:rPr>
        <w:t xml:space="preserve">Для входящей в состав Дальневосточного федерального округа отдельной территории, ранее относившейся к неценовым зонам, </w:t>
      </w:r>
      <w:r>
        <w:rPr/>
        <w:drawing>
          <wp:inline distT="0" distB="0" distL="0" distR="0">
            <wp:extent cx="636270" cy="278130"/>
            <wp:effectExtent l="0" t="0" r="0" b="0"/>
            <wp:docPr id="20"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21" descr=""/>
                    <pic:cNvPicPr>
                      <a:picLocks noChangeAspect="1" noChangeArrowheads="1"/>
                    </pic:cNvPicPr>
                  </pic:nvPicPr>
                  <pic:blipFill>
                    <a:blip r:embed="rId31"/>
                    <a:stretch>
                      <a:fillRect/>
                    </a:stretch>
                  </pic:blipFill>
                  <pic:spPr bwMode="auto">
                    <a:xfrm>
                      <a:off x="0" y="0"/>
                      <a:ext cx="636270" cy="278130"/>
                    </a:xfrm>
                    <a:prstGeom prst="rect">
                      <a:avLst/>
                    </a:prstGeom>
                  </pic:spPr>
                </pic:pic>
              </a:graphicData>
            </a:graphic>
          </wp:inline>
        </w:drawing>
      </w:r>
      <w:r>
        <w:rPr>
          <w:rFonts w:eastAsia="Arial"/>
          <w:lang w:val="ru-RU"/>
        </w:rPr>
        <w:t>.</w:t>
      </w:r>
    </w:p>
    <w:p>
      <w:pPr>
        <w:pStyle w:val="Normal"/>
        <w:spacing w:lineRule="auto" w:line="276" w:before="0" w:after="200"/>
        <w:ind w:firstLine="567"/>
        <w:jc w:val="both"/>
        <w:rPr>
          <w:rFonts w:eastAsia="Arial"/>
          <w:lang w:val="ru-RU"/>
        </w:rPr>
      </w:pPr>
      <w:r>
        <w:rPr>
          <w:rFonts w:eastAsia="Arial"/>
          <w:lang w:val="ru-RU"/>
        </w:rPr>
        <w:t xml:space="preserve">В соответствии с Постановлением Правительства РФ от 27.12.2010 </w:t>
      </w:r>
      <w:r>
        <w:rPr>
          <w:rFonts w:eastAsia="Arial"/>
        </w:rPr>
        <w:t>N</w:t>
      </w:r>
      <w:r>
        <w:rPr>
          <w:rFonts w:eastAsia="Arial"/>
          <w:lang w:val="ru-RU"/>
        </w:rPr>
        <w:t xml:space="preserve"> 1172 (ред. от 04.02.2025)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w:t>
      </w:r>
    </w:p>
    <w:p>
      <w:pPr>
        <w:pStyle w:val="Normal"/>
        <w:spacing w:lineRule="auto" w:line="276" w:before="0" w:after="200"/>
        <w:ind w:firstLine="567"/>
        <w:jc w:val="both"/>
        <w:rPr>
          <w:rFonts w:eastAsia="Arial"/>
          <w:lang w:val="ru-RU"/>
        </w:rPr>
      </w:pPr>
      <w:r>
        <w:rPr>
          <w:rFonts w:eastAsia="Arial"/>
          <w:lang w:val="ru-RU"/>
        </w:rPr>
        <w:t>- стоимость мощности, продаваемой по итогам конкурентного отбора мощности, определяется исходя из цены, определенной в соответствии с договором о присоединении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 на условиях и в порядке, которые установлены Правилами индексации цены на мощность, умноженной на сезонный коэффициент.</w:t>
      </w:r>
    </w:p>
    <w:p>
      <w:pPr>
        <w:pStyle w:val="Normal"/>
        <w:spacing w:lineRule="auto" w:line="276" w:before="0" w:after="200"/>
        <w:ind w:firstLine="567"/>
        <w:jc w:val="both"/>
        <w:rPr>
          <w:lang w:val="ru-RU"/>
        </w:rPr>
      </w:pPr>
      <w:r>
        <w:rPr>
          <w:lang w:val="ru-RU"/>
        </w:rPr>
        <w:t xml:space="preserve">  </w:t>
      </w:r>
      <w:r>
        <w:rPr>
          <w:rFonts w:eastAsia="Arial"/>
          <w:lang w:val="ru-RU"/>
        </w:rPr>
        <w:t xml:space="preserve">- </w:t>
      </w:r>
      <w:r>
        <w:rPr/>
        <w:drawing>
          <wp:inline distT="0" distB="0" distL="0" distR="0">
            <wp:extent cx="474980" cy="302260"/>
            <wp:effectExtent l="0" t="0" r="0" b="0"/>
            <wp:docPr id="21"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22" descr=""/>
                    <pic:cNvPicPr>
                      <a:picLocks noChangeAspect="1" noChangeArrowheads="1"/>
                    </pic:cNvPicPr>
                  </pic:nvPicPr>
                  <pic:blipFill>
                    <a:blip r:embed="rId32"/>
                    <a:stretch>
                      <a:fillRect/>
                    </a:stretch>
                  </pic:blipFill>
                  <pic:spPr bwMode="auto">
                    <a:xfrm>
                      <a:off x="0" y="0"/>
                      <a:ext cx="474980" cy="302260"/>
                    </a:xfrm>
                    <a:prstGeom prst="rect">
                      <a:avLst/>
                    </a:prstGeom>
                  </pic:spPr>
                </pic:pic>
              </a:graphicData>
            </a:graphic>
          </wp:inline>
        </w:drawing>
      </w:r>
      <w:r>
        <w:rPr>
          <w:rFonts w:eastAsia="Arial"/>
          <w:lang w:val="ru-RU"/>
        </w:rPr>
        <w:t xml:space="preserve"> - цена на мощность в месяце (</w:t>
      </w:r>
      <w:r>
        <w:rPr>
          <w:rFonts w:eastAsia="Arial"/>
        </w:rPr>
        <w:t>m</w:t>
      </w:r>
      <w:r>
        <w:rPr>
          <w:rFonts w:eastAsia="Arial"/>
          <w:lang w:val="ru-RU"/>
        </w:rPr>
        <w:t>), определяемая согласно Правилам ОРЭМ для генерирующего объекта (</w:t>
      </w:r>
      <w:r>
        <w:rPr>
          <w:rFonts w:eastAsia="Arial"/>
        </w:rPr>
        <w:t>g</w:t>
      </w:r>
      <w:r>
        <w:rPr>
          <w:rFonts w:eastAsia="Arial"/>
          <w:lang w:val="ru-RU"/>
        </w:rPr>
        <w:t>) тепловой электростанции на входящей в состав Дальневосточного федерального округа отдельной территории, ранее относившейся к неценовым зонам, включенного в перечень генерирующих объектов на отдельных территориях, ранее относившихся к неценовым зонам, частичная компенсация стоимости мощности которого осуществляется за счет надбавки к цене на мощность, поставляемой субъектом оптового рынка - производителем электрической энергии (мощности) (</w:t>
      </w:r>
      <w:r>
        <w:rPr>
          <w:rFonts w:eastAsia="Arial"/>
        </w:rPr>
        <w:t>pr</w:t>
      </w:r>
      <w:r>
        <w:rPr>
          <w:rFonts w:eastAsia="Arial"/>
          <w:lang w:val="ru-RU"/>
        </w:rPr>
        <w:t>), в отношении которого Правительством Российской Федерации принято соответствующее решение (рублей/МВт в месяц);</w:t>
      </w:r>
    </w:p>
    <w:p>
      <w:pPr>
        <w:pStyle w:val="Normal"/>
        <w:spacing w:lineRule="auto" w:line="276" w:before="0" w:after="200"/>
        <w:ind w:firstLine="567"/>
        <w:jc w:val="both"/>
        <w:rPr>
          <w:rFonts w:eastAsia="Arial"/>
          <w:lang w:val="ru-RU"/>
        </w:rPr>
      </w:pPr>
      <w:r>
        <w:rPr>
          <w:rFonts w:eastAsia="Arial"/>
          <w:lang w:val="ru-RU"/>
        </w:rPr>
        <w:t>- сезонный коэффициент определяется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 При этом для второй ценовой зоны до 31 декабря 2028 г.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 ранее относившейся к неценовым зонам.</w:t>
      </w:r>
    </w:p>
    <w:p>
      <w:pPr>
        <w:pStyle w:val="Normal"/>
        <w:widowControl w:val="false"/>
        <w:spacing w:lineRule="auto" w:line="276" w:before="240" w:after="200"/>
        <w:jc w:val="both"/>
        <w:rPr>
          <w:lang w:val="ru-RU"/>
        </w:rPr>
      </w:pPr>
      <w:r>
        <w:rPr>
          <w:rFonts w:eastAsia="Arial"/>
          <w:lang w:val="ru-RU"/>
        </w:rPr>
        <w:t xml:space="preserve">- </w:t>
      </w:r>
      <w:r>
        <w:rPr/>
        <w:drawing>
          <wp:inline distT="0" distB="0" distL="0" distR="0">
            <wp:extent cx="457200" cy="302895"/>
            <wp:effectExtent l="0" t="0" r="0" b="0"/>
            <wp:docPr id="22"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23" descr=""/>
                    <pic:cNvPicPr>
                      <a:picLocks noChangeAspect="1" noChangeArrowheads="1"/>
                    </pic:cNvPicPr>
                  </pic:nvPicPr>
                  <pic:blipFill>
                    <a:blip r:embed="rId33"/>
                    <a:stretch>
                      <a:fillRect/>
                    </a:stretch>
                  </pic:blipFill>
                  <pic:spPr bwMode="auto">
                    <a:xfrm>
                      <a:off x="0" y="0"/>
                      <a:ext cx="457200" cy="302895"/>
                    </a:xfrm>
                    <a:prstGeom prst="rect">
                      <a:avLst/>
                    </a:prstGeom>
                  </pic:spPr>
                </pic:pic>
              </a:graphicData>
            </a:graphic>
          </wp:inline>
        </w:drawing>
      </w:r>
      <w:r>
        <w:rPr>
          <w:rFonts w:eastAsia="Arial"/>
          <w:lang w:val="ru-RU"/>
        </w:rPr>
        <w:t xml:space="preserve"> - сезонный коэффициент, рассчитанный для ценовой зоны оптового рынка (</w:t>
      </w:r>
      <w:r>
        <w:rPr>
          <w:rFonts w:eastAsia="Arial"/>
        </w:rPr>
        <w:t>z</w:t>
      </w:r>
      <w:r>
        <w:rPr>
          <w:rFonts w:eastAsia="Arial"/>
          <w:lang w:val="ru-RU"/>
        </w:rPr>
        <w:t>) месяца (</w:t>
      </w:r>
      <w:r>
        <w:rPr>
          <w:rFonts w:eastAsia="Arial"/>
        </w:rPr>
        <w:t>m</w:t>
      </w:r>
      <w:r>
        <w:rPr>
          <w:rFonts w:eastAsia="Arial"/>
          <w:lang w:val="ru-RU"/>
        </w:rPr>
        <w:t xml:space="preserve">); </w:t>
      </w:r>
    </w:p>
    <w:p>
      <w:pPr>
        <w:pStyle w:val="Normal"/>
        <w:spacing w:before="120" w:after="20"/>
        <w:ind w:firstLine="709"/>
        <w:jc w:val="both"/>
        <w:rPr>
          <w:lang w:val="ru-RU"/>
        </w:rPr>
      </w:pPr>
      <w:r>
        <w:rPr>
          <w:rFonts w:eastAsia="Arial"/>
          <w:lang w:val="ru-RU"/>
        </w:rPr>
        <w:t xml:space="preserve">Стоимость недопоставки мощности (снижение оплаты мощности) рассчитывается как произведение объема недопоставки мощности </w:t>
      </w:r>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m:t>
                </m:r>
                <m:r>
                  <m:rPr>
                    <m:lit/>
                    <m:nor/>
                  </m:rPr>
                  <w:rPr>
                    <w:rFonts w:ascii="Cambria Math" w:hAnsi="Cambria Math"/>
                  </w:rPr>
                  <m:t xml:space="preserve">j</m:t>
                </m:r>
              </m:sup>
            </m:sSubSup>
          </m:sub>
        </m:sSub>
      </m:oMath>
      <w:r>
        <w:rPr>
          <w:rFonts w:eastAsia="Arial"/>
          <w:lang w:val="ru-RU"/>
        </w:rPr>
        <w:t xml:space="preserve"> на цену </w:t>
      </w:r>
      <w:r>
        <w:rPr/>
        <w:drawing>
          <wp:inline distT="0" distB="0" distL="0" distR="0">
            <wp:extent cx="474980" cy="302260"/>
            <wp:effectExtent l="0" t="0" r="0" b="0"/>
            <wp:docPr id="23"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24" descr=""/>
                    <pic:cNvPicPr>
                      <a:picLocks noChangeAspect="1" noChangeArrowheads="1"/>
                    </pic:cNvPicPr>
                  </pic:nvPicPr>
                  <pic:blipFill>
                    <a:blip r:embed="rId34"/>
                    <a:srcRect l="-42" t="-65" r="-42" b="-65"/>
                    <a:stretch>
                      <a:fillRect/>
                    </a:stretch>
                  </pic:blipFill>
                  <pic:spPr bwMode="auto">
                    <a:xfrm>
                      <a:off x="0" y="0"/>
                      <a:ext cx="474980" cy="302260"/>
                    </a:xfrm>
                    <a:prstGeom prst="rect">
                      <a:avLst/>
                    </a:prstGeom>
                  </pic:spPr>
                </pic:pic>
              </a:graphicData>
            </a:graphic>
          </wp:inline>
        </w:drawing>
      </w:r>
      <w:r>
        <w:rPr>
          <w:rFonts w:eastAsia="Arial"/>
          <w:lang w:val="ru-RU"/>
        </w:rPr>
        <w:t xml:space="preserve"> и на коэффициент сезонности</w:t>
      </w:r>
      <w:r>
        <w:rPr/>
        <w:drawing>
          <wp:inline distT="0" distB="0" distL="0" distR="0">
            <wp:extent cx="457200" cy="302895"/>
            <wp:effectExtent l="0" t="0" r="0" b="0"/>
            <wp:docPr id="24" name="Изображение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25" descr=""/>
                    <pic:cNvPicPr>
                      <a:picLocks noChangeAspect="1" noChangeArrowheads="1"/>
                    </pic:cNvPicPr>
                  </pic:nvPicPr>
                  <pic:blipFill>
                    <a:blip r:embed="rId35"/>
                    <a:srcRect l="-43" t="-65" r="-43" b="-65"/>
                    <a:stretch>
                      <a:fillRect/>
                    </a:stretch>
                  </pic:blipFill>
                  <pic:spPr bwMode="auto">
                    <a:xfrm>
                      <a:off x="0" y="0"/>
                      <a:ext cx="457200" cy="302895"/>
                    </a:xfrm>
                    <a:prstGeom prst="rect">
                      <a:avLst/>
                    </a:prstGeom>
                  </pic:spPr>
                </pic:pic>
              </a:graphicData>
            </a:graphic>
          </wp:inline>
        </w:drawing>
      </w:r>
      <w:r>
        <w:rPr>
          <w:rFonts w:eastAsia="Arial"/>
          <w:lang w:val="ru-RU"/>
        </w:rPr>
        <w:t xml:space="preserve">. </w:t>
      </w:r>
    </w:p>
    <w:p>
      <w:pPr>
        <w:pStyle w:val="Normal"/>
        <w:spacing w:before="120" w:after="20"/>
        <w:ind w:firstLine="709"/>
        <w:jc w:val="both"/>
        <w:rPr>
          <w:lang w:val="ru-RU"/>
        </w:rPr>
      </w:pPr>
      <w:r>
        <w:rPr>
          <w:lang w:val="ru-RU"/>
        </w:rPr>
      </w:r>
    </w:p>
    <w:tbl>
      <w:tblPr>
        <w:tblW w:w="5000" w:type="pct"/>
        <w:jc w:val="left"/>
        <w:tblInd w:w="0" w:type="dxa"/>
        <w:tblLayout w:type="fixed"/>
        <w:tblCellMar>
          <w:top w:w="0" w:type="dxa"/>
          <w:left w:w="108" w:type="dxa"/>
          <w:bottom w:w="0" w:type="dxa"/>
          <w:right w:w="108" w:type="dxa"/>
        </w:tblCellMar>
        <w:tblLook w:val="0000" w:noHBand="0" w:noVBand="0" w:firstColumn="0" w:lastRow="0" w:lastColumn="0" w:firstRow="0"/>
      </w:tblPr>
      <w:tblGrid>
        <w:gridCol w:w="5050"/>
        <w:gridCol w:w="4587"/>
      </w:tblGrid>
      <w:tr>
        <w:trPr>
          <w:trHeight w:val="282" w:hRule="atLeast"/>
        </w:trPr>
        <w:tc>
          <w:tcPr>
            <w:tcW w:w="5050" w:type="dxa"/>
            <w:tcBorders/>
          </w:tcPr>
          <w:p>
            <w:pPr>
              <w:pStyle w:val="Normal"/>
              <w:widowControl w:val="false"/>
              <w:jc w:val="center"/>
              <w:rPr>
                <w:b/>
              </w:rPr>
            </w:pPr>
            <w:r>
              <w:rPr>
                <w:b/>
              </w:rPr>
              <w:t>Заказчик:</w:t>
            </w:r>
          </w:p>
        </w:tc>
        <w:tc>
          <w:tcPr>
            <w:tcW w:w="4587" w:type="dxa"/>
            <w:tcBorders/>
          </w:tcPr>
          <w:p>
            <w:pPr>
              <w:pStyle w:val="Normal"/>
              <w:widowControl w:val="false"/>
              <w:jc w:val="center"/>
              <w:rPr>
                <w:b/>
              </w:rPr>
            </w:pPr>
            <w:r>
              <w:rPr>
                <w:b/>
                <w:lang w:val="ru-RU"/>
              </w:rPr>
              <w:t>Исполнитель</w:t>
            </w:r>
            <w:r>
              <w:rPr>
                <w:b/>
              </w:rPr>
              <w:t>:</w:t>
            </w:r>
          </w:p>
        </w:tc>
      </w:tr>
      <w:tr>
        <w:trPr>
          <w:trHeight w:val="611" w:hRule="atLeast"/>
        </w:trPr>
        <w:tc>
          <w:tcPr>
            <w:tcW w:w="5050" w:type="dxa"/>
            <w:tcBorders/>
          </w:tcPr>
          <w:p>
            <w:pPr>
              <w:pStyle w:val="Normal"/>
              <w:widowControl w:val="false"/>
              <w:rPr>
                <w:sz w:val="22"/>
                <w:szCs w:val="22"/>
              </w:rPr>
            </w:pPr>
            <w:r>
              <w:rPr>
                <w:sz w:val="22"/>
                <w:szCs w:val="22"/>
              </w:rPr>
            </w:r>
          </w:p>
          <w:p>
            <w:pPr>
              <w:pStyle w:val="Normal"/>
              <w:widowControl w:val="false"/>
              <w:rPr>
                <w:sz w:val="22"/>
                <w:szCs w:val="22"/>
              </w:rPr>
            </w:pPr>
            <w:r>
              <w:rPr>
                <w:sz w:val="22"/>
                <w:szCs w:val="22"/>
              </w:rPr>
              <w:t xml:space="preserve">_______________ / _______________ </w:t>
            </w:r>
          </w:p>
        </w:tc>
        <w:tc>
          <w:tcPr>
            <w:tcW w:w="4587" w:type="dxa"/>
            <w:tcBorders/>
          </w:tcPr>
          <w:p>
            <w:pPr>
              <w:pStyle w:val="Normal"/>
              <w:widowControl w:val="false"/>
              <w:rPr>
                <w:sz w:val="22"/>
                <w:szCs w:val="22"/>
              </w:rPr>
            </w:pPr>
            <w:r>
              <w:rPr>
                <w:sz w:val="22"/>
                <w:szCs w:val="22"/>
              </w:rPr>
            </w:r>
          </w:p>
          <w:p>
            <w:pPr>
              <w:pStyle w:val="Normal"/>
              <w:widowControl w:val="false"/>
              <w:rPr>
                <w:sz w:val="22"/>
                <w:szCs w:val="22"/>
              </w:rPr>
            </w:pPr>
            <w:r>
              <w:rPr>
                <w:sz w:val="22"/>
                <w:szCs w:val="22"/>
              </w:rPr>
              <w:t>_______________ / _______________</w:t>
            </w:r>
          </w:p>
        </w:tc>
      </w:tr>
    </w:tbl>
    <w:p>
      <w:pPr>
        <w:pStyle w:val="Normal"/>
        <w:spacing w:before="120" w:after="20"/>
        <w:jc w:val="both"/>
        <w:rPr>
          <w:lang w:val="ru-RU"/>
        </w:rPr>
      </w:pPr>
      <w:r>
        <w:rPr/>
      </w:r>
    </w:p>
    <w:sectPr>
      <w:headerReference w:type="default" r:id="rId36"/>
      <w:headerReference w:type="first" r:id="rId37"/>
      <w:footerReference w:type="default" r:id="rId38"/>
      <w:footerReference w:type="first" r:id="rId39"/>
      <w:footnotePr>
        <w:numFmt w:val="decimal"/>
      </w:footnotePr>
      <w:type w:val="nextPage"/>
      <w:pgSz w:w="11906" w:h="16838"/>
      <w:pgMar w:left="1134" w:right="1134" w:gutter="0" w:header="567" w:top="851"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Consolas">
    <w:charset w:val="01"/>
    <w:family w:val="roman"/>
    <w:pitch w:val="variable"/>
  </w:font>
  <w:font w:name="Tahoma">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32</w:t>
    </w:r>
    <w:r>
      <w:rPr>
        <w:sz w:val="22"/>
        <w:szCs w:val="22"/>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34</w:t>
    </w:r>
    <w:r>
      <w:rPr>
        <w:sz w:val="22"/>
        <w:szCs w:val="22"/>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22"/>
        <w:szCs w:val="22"/>
      </w:rPr>
    </w:pPr>
    <w:r>
      <w:rPr>
        <w:sz w:val="22"/>
        <w:szCs w:val="22"/>
      </w:rPr>
      <w:fldChar w:fldCharType="begin"/>
    </w:r>
    <w:r>
      <w:rPr>
        <w:sz w:val="22"/>
        <w:szCs w:val="22"/>
      </w:rPr>
      <w:instrText xml:space="preserve"> PAGE </w:instrText>
    </w:r>
    <w:r>
      <w:rPr>
        <w:sz w:val="22"/>
        <w:szCs w:val="22"/>
      </w:rPr>
      <w:fldChar w:fldCharType="separate"/>
    </w:r>
    <w:r>
      <w:rPr>
        <w:sz w:val="22"/>
        <w:szCs w:val="22"/>
      </w:rPr>
      <w:t>39</w:t>
    </w:r>
    <w:r>
      <w:rPr>
        <w:sz w:val="22"/>
        <w:szCs w:val="22"/>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lang w:val="ru-RU"/>
        </w:rPr>
      </w:pPr>
      <w:r>
        <w:rPr>
          <w:rStyle w:val="Style6"/>
        </w:rPr>
        <w:footnoteRef/>
      </w:r>
      <w:r>
        <w:rPr>
          <w:lang w:val="ru-RU"/>
        </w:rPr>
        <w:t xml:space="preserve"> </w:t>
      </w:r>
      <w:r>
        <w:rPr>
          <w:shd w:fill="C0C0C0" w:val="clear"/>
          <w:lang w:val="ru-RU"/>
        </w:rPr>
        <w:t xml:space="preserve">За исключением отходов черных и цветных металлов, отработанных масел, образующихся от оборудования, зданий, строений и </w:t>
      </w:r>
      <w:r>
        <w:rPr>
          <w:color w:val="000000"/>
          <w:shd w:fill="C0C0C0" w:val="clear"/>
          <w:lang w:val="ru-RU" w:eastAsia="ru-RU"/>
        </w:rPr>
        <w:t>сооружений</w:t>
      </w:r>
      <w:r>
        <w:rPr>
          <w:shd w:fill="C0C0C0" w:val="clear"/>
          <w:lang w:val="ru-RU"/>
        </w:rPr>
        <w:t xml:space="preserve"> Заказчика.</w:t>
      </w:r>
    </w:p>
  </w:footnote>
  <w:footnote w:id="3">
    <w:p>
      <w:pPr>
        <w:pStyle w:val="FootnoteText"/>
        <w:jc w:val="both"/>
        <w:rPr>
          <w:lang w:val="ru-RU"/>
        </w:rPr>
      </w:pPr>
      <w:r>
        <w:rPr>
          <w:rStyle w:val="Style6"/>
        </w:rPr>
        <w:footnoteRef/>
      </w:r>
      <w:r>
        <w:rPr>
          <w:lang w:val="ru-RU"/>
        </w:rPr>
        <w:t xml:space="preserve"> </w:t>
      </w:r>
      <w:r>
        <w:rPr>
          <w:lang w:val="ru-RU"/>
        </w:rPr>
        <w:t xml:space="preserve">Пункт включается в Договор, включающий выполнение работ / оказание услуг по: </w:t>
      </w:r>
    </w:p>
    <w:p>
      <w:pPr>
        <w:pStyle w:val="FootnoteText"/>
        <w:widowControl w:val="false"/>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решеток / сооружений, порогов пазов ремонтных затворов, подводящего и отводящего каналов и т.п.; </w:t>
      </w:r>
    </w:p>
    <w:p>
      <w:pPr>
        <w:pStyle w:val="FootnoteText"/>
        <w:widowControl w:val="false"/>
        <w:jc w:val="both"/>
        <w:rPr>
          <w:lang w:val="ru-RU"/>
        </w:rPr>
      </w:pPr>
      <w:r>
        <w:rPr>
          <w:lang w:val="ru-RU"/>
        </w:rPr>
        <w:t xml:space="preserve">- очистке прилегающей акватории водохранилища от приплывающей к гидротехническим сооружениям ГЭС древесины и другого мусора; </w:t>
      </w:r>
    </w:p>
    <w:p>
      <w:pPr>
        <w:pStyle w:val="FootnoteText"/>
        <w:widowControl w:val="false"/>
        <w:jc w:val="both"/>
        <w:rPr>
          <w:lang w:val="ru-RU"/>
        </w:rPr>
      </w:pPr>
      <w:r>
        <w:rPr>
          <w:lang w:val="ru-RU"/>
        </w:rPr>
        <w:t xml:space="preserve">- техническому обслуживанию оборудования, зданий, сооружений Заказчика; </w:t>
      </w:r>
    </w:p>
    <w:p>
      <w:pPr>
        <w:pStyle w:val="FootnoteText"/>
        <w:widowControl w:val="false"/>
        <w:jc w:val="both"/>
        <w:rPr>
          <w:lang w:val="ru-RU"/>
        </w:rPr>
      </w:pPr>
      <w:r>
        <w:rPr>
          <w:lang w:val="ru-RU"/>
        </w:rPr>
        <w:t>- утилизации плавмусора.</w:t>
      </w:r>
    </w:p>
  </w:footnote>
  <w:footnote w:id="4">
    <w:p>
      <w:pPr>
        <w:pStyle w:val="FootnoteText"/>
        <w:jc w:val="both"/>
        <w:rPr>
          <w:lang w:val="ru-RU"/>
        </w:rPr>
      </w:pPr>
      <w:r>
        <w:rPr>
          <w:rStyle w:val="Style6"/>
        </w:rPr>
        <w:footnoteRef/>
      </w:r>
      <w:r>
        <w:rPr>
          <w:lang w:val="ru-RU"/>
        </w:rPr>
        <w:t xml:space="preserve"> </w:t>
      </w:r>
      <w:r>
        <w:rPr>
          <w:lang w:val="ru-RU"/>
        </w:rPr>
        <w:t xml:space="preserve">Пункт включается в Договор, включающий выполнение работ / оказание услуг по: </w:t>
      </w:r>
    </w:p>
    <w:p>
      <w:pPr>
        <w:pStyle w:val="FootnoteText"/>
        <w:widowControl w:val="false"/>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решеток / сооружений, порогов пазов ремонтных затворов, подводящего и отводящего каналов и т.п.; </w:t>
      </w:r>
    </w:p>
    <w:p>
      <w:pPr>
        <w:pStyle w:val="FootnoteText"/>
        <w:widowControl w:val="false"/>
        <w:jc w:val="both"/>
        <w:rPr>
          <w:lang w:val="ru-RU"/>
        </w:rPr>
      </w:pPr>
      <w:r>
        <w:rPr>
          <w:lang w:val="ru-RU"/>
        </w:rPr>
        <w:t xml:space="preserve">- очистке прилегающей акватории водохранилища от приплывающей к гидротехническим сооружениям ГЭС древесины и другого мусора; </w:t>
      </w:r>
    </w:p>
    <w:p>
      <w:pPr>
        <w:pStyle w:val="FootnoteText"/>
        <w:widowControl w:val="false"/>
        <w:jc w:val="both"/>
        <w:rPr>
          <w:lang w:val="ru-RU"/>
        </w:rPr>
      </w:pPr>
      <w:r>
        <w:rPr>
          <w:lang w:val="ru-RU"/>
        </w:rPr>
        <w:t xml:space="preserve">- техническому обслуживанию оборудования, зданий, сооружений Заказчика; </w:t>
      </w:r>
    </w:p>
    <w:p>
      <w:pPr>
        <w:pStyle w:val="FootnoteText"/>
        <w:widowControl w:val="false"/>
        <w:jc w:val="both"/>
        <w:rPr>
          <w:lang w:val="ru-RU"/>
        </w:rPr>
      </w:pPr>
      <w:r>
        <w:rPr>
          <w:lang w:val="ru-RU"/>
        </w:rPr>
        <w:t xml:space="preserve">- утилизации плавмусора, </w:t>
      </w:r>
    </w:p>
    <w:p>
      <w:pPr>
        <w:pStyle w:val="FootnoteText"/>
        <w:widowControl w:val="false"/>
        <w:jc w:val="both"/>
        <w:rPr>
          <w:lang w:val="ru-RU"/>
        </w:rPr>
      </w:pPr>
      <w:r>
        <w:rPr>
          <w:lang w:val="ru-RU"/>
        </w:rPr>
        <w:t xml:space="preserve">при реализации мероприятий в области обращения с Отходами силами Заказчика (Вариант 1); </w:t>
      </w:r>
    </w:p>
    <w:p>
      <w:pPr>
        <w:pStyle w:val="FootnoteText"/>
        <w:widowControl w:val="false"/>
        <w:jc w:val="both"/>
        <w:rPr>
          <w:lang w:val="ru-RU"/>
        </w:rPr>
      </w:pPr>
      <w:r>
        <w:rPr>
          <w:lang w:val="ru-RU"/>
        </w:rPr>
        <w:t>при реализации мероприятий в области обращения с Отходами силами Подрядчика с привлечением субподрядной организации (Вариант 2).</w:t>
      </w:r>
    </w:p>
  </w:footnote>
  <w:footnote w:id="5">
    <w:p>
      <w:pPr>
        <w:pStyle w:val="FootnoteText"/>
        <w:widowControl w:val="false"/>
        <w:rPr>
          <w:shd w:fill="C0C0C0" w:val="clear"/>
          <w:lang w:val="ru-RU"/>
        </w:rPr>
      </w:pPr>
      <w:r>
        <w:rPr>
          <w:rStyle w:val="Style6"/>
        </w:rPr>
        <w:footnoteRef/>
      </w:r>
      <w:r>
        <w:rPr>
          <w:shd w:fill="C0C0C0" w:val="clear"/>
          <w:lang w:val="ru-RU"/>
        </w:rPr>
        <w:t xml:space="preserve"> </w:t>
      </w:r>
      <w:r>
        <w:rPr>
          <w:shd w:fill="C0C0C0" w:val="clear"/>
          <w:lang w:val="ru-RU"/>
        </w:rPr>
        <w:t xml:space="preserve">Для договоров, предметом которого является оказание услуг в области обращения с отходами </w:t>
      </w:r>
      <w:r>
        <w:rPr>
          <w:shd w:fill="C0C0C0" w:val="clear"/>
        </w:rPr>
        <w:t>I</w:t>
      </w:r>
      <w:r>
        <w:rPr>
          <w:shd w:fill="C0C0C0" w:val="clear"/>
          <w:lang w:val="ru-RU"/>
        </w:rPr>
        <w:t>-</w:t>
      </w:r>
      <w:r>
        <w:rPr>
          <w:shd w:fill="C0C0C0" w:val="clear"/>
        </w:rPr>
        <w:t>IV</w:t>
      </w:r>
      <w:r>
        <w:rPr>
          <w:shd w:fill="C0C0C0" w:val="clear"/>
          <w:lang w:val="ru-RU"/>
        </w:rPr>
        <w:t xml:space="preserve"> классов опасности.</w:t>
      </w:r>
    </w:p>
  </w:footnote>
  <w:footnote w:id="6">
    <w:p>
      <w:pPr>
        <w:pStyle w:val="FootnoteText"/>
        <w:widowControl w:val="false"/>
        <w:rPr>
          <w:lang w:val="ru-RU"/>
        </w:rPr>
      </w:pPr>
      <w:r>
        <w:rPr>
          <w:rStyle w:val="Style6"/>
        </w:rPr>
        <w:footnoteRef/>
      </w:r>
      <w:r>
        <w:rPr>
          <w:lang w:val="ru-RU"/>
        </w:rPr>
        <w:t xml:space="preserve"> </w:t>
      </w:r>
      <w:r>
        <w:rPr>
          <w:shd w:fill="C0C0C0" w:val="clear"/>
          <w:lang w:val="ru-RU"/>
        </w:rPr>
        <w:t xml:space="preserve">Для договоров, предметом которого является оказание услуг в области обращения с отходами </w:t>
      </w:r>
      <w:r>
        <w:rPr>
          <w:shd w:fill="C0C0C0" w:val="clear"/>
        </w:rPr>
        <w:t>I</w:t>
      </w:r>
      <w:r>
        <w:rPr>
          <w:shd w:fill="C0C0C0" w:val="clear"/>
          <w:lang w:val="ru-RU"/>
        </w:rPr>
        <w:t>-</w:t>
      </w:r>
      <w:r>
        <w:rPr>
          <w:shd w:fill="C0C0C0" w:val="clear"/>
        </w:rPr>
        <w:t>IV</w:t>
      </w:r>
      <w:r>
        <w:rPr>
          <w:shd w:fill="C0C0C0" w:val="clear"/>
          <w:lang w:val="ru-RU"/>
        </w:rPr>
        <w:t xml:space="preserve"> классов опасности.</w:t>
      </w:r>
    </w:p>
  </w:footnote>
  <w:footnote w:id="7">
    <w:p>
      <w:pPr>
        <w:pStyle w:val="FootnoteText"/>
        <w:jc w:val="both"/>
        <w:rPr>
          <w:lang w:val="ru-RU"/>
        </w:rPr>
      </w:pPr>
      <w:r>
        <w:rPr>
          <w:rStyle w:val="Style6"/>
        </w:rPr>
        <w:footnoteRef/>
      </w:r>
      <w:r>
        <w:rPr>
          <w:lang w:val="ru-RU"/>
        </w:rPr>
        <w:t xml:space="preserve"> </w:t>
      </w:r>
      <w:r>
        <w:rPr>
          <w:lang w:val="ru-RU"/>
        </w:rPr>
        <w:t xml:space="preserve">Пункт включается в Договор, включающий выполнение работ / оказание услуг по: </w:t>
      </w:r>
    </w:p>
    <w:p>
      <w:pPr>
        <w:pStyle w:val="FootnoteText"/>
        <w:widowControl w:val="false"/>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решеток / сооружений, порогов пазов ремонтных затворов, подводящего и отводящего каналов и т.п.; </w:t>
      </w:r>
    </w:p>
    <w:p>
      <w:pPr>
        <w:pStyle w:val="FootnoteText"/>
        <w:widowControl w:val="false"/>
        <w:jc w:val="both"/>
        <w:rPr>
          <w:lang w:val="ru-RU"/>
        </w:rPr>
      </w:pPr>
      <w:r>
        <w:rPr>
          <w:lang w:val="ru-RU"/>
        </w:rPr>
        <w:t xml:space="preserve">- очистке прилегающей акватории водохранилища от приплывающей к гидротехническим сооружениям ГЭС древесины и другого мусора; </w:t>
      </w:r>
    </w:p>
    <w:p>
      <w:pPr>
        <w:pStyle w:val="FootnoteText"/>
        <w:widowControl w:val="false"/>
        <w:jc w:val="both"/>
        <w:rPr>
          <w:lang w:val="ru-RU"/>
        </w:rPr>
      </w:pPr>
      <w:r>
        <w:rPr>
          <w:lang w:val="ru-RU"/>
        </w:rPr>
        <w:t xml:space="preserve">- техническому обслуживанию оборудования, зданий, сооружений Заказчика; </w:t>
      </w:r>
    </w:p>
    <w:p>
      <w:pPr>
        <w:pStyle w:val="FootnoteText"/>
        <w:widowControl w:val="false"/>
        <w:jc w:val="both"/>
        <w:rPr>
          <w:lang w:val="ru-RU"/>
        </w:rPr>
      </w:pPr>
      <w:r>
        <w:rPr>
          <w:lang w:val="ru-RU"/>
        </w:rPr>
        <w:t>- утилизации плавмусора,</w:t>
      </w:r>
    </w:p>
    <w:p>
      <w:pPr>
        <w:pStyle w:val="FootnoteText"/>
        <w:widowControl w:val="false"/>
        <w:jc w:val="both"/>
        <w:rPr>
          <w:lang w:val="ru-RU"/>
        </w:rPr>
      </w:pPr>
      <w:r>
        <w:rPr>
          <w:lang w:val="ru-RU"/>
        </w:rPr>
        <w:t>при реализации мероприятий в области обращения с Отходами силами Заказчика (Вариант 1).</w:t>
      </w:r>
    </w:p>
  </w:footnote>
  <w:footnote w:id="8">
    <w:p>
      <w:pPr>
        <w:pStyle w:val="FootnoteText"/>
        <w:jc w:val="both"/>
        <w:rPr>
          <w:shd w:fill="C0C0C0" w:val="clear"/>
          <w:lang w:val="ru-RU"/>
        </w:rPr>
      </w:pPr>
      <w:r>
        <w:rPr>
          <w:rStyle w:val="Style6"/>
        </w:rPr>
        <w:footnoteRef/>
      </w:r>
      <w:r>
        <w:rPr>
          <w:shd w:fill="C0C0C0" w:val="clear"/>
          <w:lang w:val="ru-RU"/>
        </w:rPr>
        <w:t xml:space="preserve"> </w:t>
      </w:r>
      <w:r>
        <w:rPr>
          <w:shd w:fill="C0C0C0" w:val="clear"/>
          <w:lang w:val="ru-RU"/>
        </w:rPr>
        <w:t>Согласно требованиям, установленным локальными нормативными документами (актами) в области обращения с отходами на территории Заказчика (инструкциями, положениями и др.).</w:t>
      </w:r>
    </w:p>
  </w:footnote>
  <w:footnote w:id="9">
    <w:p>
      <w:pPr>
        <w:pStyle w:val="FootnoteText"/>
        <w:jc w:val="both"/>
        <w:rPr>
          <w:lang w:val="ru-RU"/>
        </w:rPr>
      </w:pPr>
      <w:r>
        <w:rPr>
          <w:rStyle w:val="Style6"/>
        </w:rPr>
        <w:footnoteRef/>
      </w:r>
      <w:r>
        <w:rPr>
          <w:lang w:val="ru-RU"/>
        </w:rPr>
        <w:t xml:space="preserve"> </w:t>
      </w:r>
      <w:r>
        <w:rPr>
          <w:lang w:val="ru-RU"/>
        </w:rPr>
        <w:t xml:space="preserve">Пункты включаются в Договор, включающий выполнение работ / оказание услуг по: </w:t>
      </w:r>
    </w:p>
    <w:p>
      <w:pPr>
        <w:pStyle w:val="FootnoteText"/>
        <w:widowControl w:val="false"/>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решеток / сооружений, порогов пазов ремонтных затворов, подводящего и отводящего каналов и т.п.; </w:t>
      </w:r>
    </w:p>
    <w:p>
      <w:pPr>
        <w:pStyle w:val="FootnoteText"/>
        <w:widowControl w:val="false"/>
        <w:jc w:val="both"/>
        <w:rPr>
          <w:lang w:val="ru-RU"/>
        </w:rPr>
      </w:pPr>
      <w:r>
        <w:rPr>
          <w:lang w:val="ru-RU"/>
        </w:rPr>
        <w:t xml:space="preserve">- очистке прилегающей акватории водохранилища от приплывающей к гидротехническим сооружениям ГЭС древесины и другого мусора; </w:t>
      </w:r>
    </w:p>
    <w:p>
      <w:pPr>
        <w:pStyle w:val="FootnoteText"/>
        <w:widowControl w:val="false"/>
        <w:jc w:val="both"/>
        <w:rPr>
          <w:lang w:val="ru-RU"/>
        </w:rPr>
      </w:pPr>
      <w:r>
        <w:rPr>
          <w:lang w:val="ru-RU"/>
        </w:rPr>
        <w:t xml:space="preserve">- техническому обслуживанию оборудования, зданий, сооружений Заказчика; </w:t>
      </w:r>
    </w:p>
    <w:p>
      <w:pPr>
        <w:pStyle w:val="FootnoteText"/>
        <w:widowControl w:val="false"/>
        <w:jc w:val="both"/>
        <w:rPr>
          <w:lang w:val="ru-RU"/>
        </w:rPr>
      </w:pPr>
      <w:r>
        <w:rPr>
          <w:lang w:val="ru-RU"/>
        </w:rPr>
        <w:t>- утилизации плавмусора,</w:t>
      </w:r>
    </w:p>
    <w:p>
      <w:pPr>
        <w:pStyle w:val="FootnoteText"/>
        <w:widowControl w:val="false"/>
        <w:jc w:val="both"/>
        <w:rPr>
          <w:lang w:val="ru-RU"/>
        </w:rPr>
      </w:pPr>
      <w:r>
        <w:rPr>
          <w:lang w:val="ru-RU"/>
        </w:rPr>
        <w:t>при реализации мероприятий в области обращения с Отходами силами Подрядчика с привлечением субподрядной организации (Вариант 2).</w:t>
      </w:r>
    </w:p>
  </w:footnote>
  <w:footnote w:id="10">
    <w:p>
      <w:pPr>
        <w:pStyle w:val="FootnoteText"/>
        <w:jc w:val="both"/>
        <w:rPr>
          <w:lang w:val="ru-RU"/>
        </w:rPr>
      </w:pPr>
      <w:r>
        <w:rPr>
          <w:rStyle w:val="Style6"/>
        </w:rPr>
        <w:footnoteRef/>
      </w:r>
      <w:r>
        <w:rPr>
          <w:lang w:val="ru-RU"/>
        </w:rPr>
        <w:t xml:space="preserve"> </w:t>
      </w:r>
      <w:r>
        <w:rPr>
          <w:lang w:val="ru-RU"/>
        </w:rPr>
        <w:t>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11">
    <w:p>
      <w:pPr>
        <w:pStyle w:val="FootnoteText"/>
        <w:rPr>
          <w:lang w:val="ru-RU"/>
        </w:rPr>
      </w:pPr>
      <w:r>
        <w:rPr>
          <w:rStyle w:val="Style6"/>
        </w:rPr>
        <w:footnoteRef/>
      </w:r>
      <w:r>
        <w:rPr>
          <w:lang w:val="ru-RU"/>
        </w:rPr>
        <w:t xml:space="preserve"> </w:t>
      </w:r>
      <w:r>
        <w:rPr>
          <w:lang w:val="ru-RU"/>
        </w:rPr>
        <w:t>Пункт включается в Договор, включающий выполнение работ / оказание услуг по:</w:t>
      </w:r>
    </w:p>
    <w:p>
      <w:pPr>
        <w:pStyle w:val="FootnoteText"/>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w:t>
      </w:r>
      <w:r>
        <w:rPr>
          <w:color w:val="000000"/>
          <w:lang w:val="ru-RU" w:eastAsia="ru-RU"/>
        </w:rPr>
        <w:t>решеток</w:t>
      </w:r>
      <w:r>
        <w:rPr>
          <w:lang w:val="ru-RU"/>
        </w:rPr>
        <w:t xml:space="preserve"> / сооружений, порогов пазов ремонтных затворов, </w:t>
      </w:r>
      <w:r>
        <w:rPr>
          <w:color w:val="000000"/>
          <w:lang w:val="ru-RU" w:eastAsia="ru-RU"/>
        </w:rPr>
        <w:t>проводящего</w:t>
      </w:r>
      <w:r>
        <w:rPr>
          <w:lang w:val="ru-RU"/>
        </w:rPr>
        <w:t xml:space="preserve"> и отводящего </w:t>
      </w:r>
      <w:r>
        <w:rPr>
          <w:color w:val="000000"/>
          <w:lang w:val="ru-RU" w:eastAsia="ru-RU"/>
        </w:rPr>
        <w:t>каналов</w:t>
      </w:r>
      <w:r>
        <w:rPr>
          <w:lang w:val="ru-RU"/>
        </w:rPr>
        <w:t xml:space="preserve"> и </w:t>
      </w:r>
      <w:r>
        <w:rPr>
          <w:color w:val="000000"/>
          <w:lang w:val="ru-RU" w:eastAsia="ru-RU"/>
        </w:rPr>
        <w:t>т.п.;</w:t>
      </w:r>
    </w:p>
    <w:p>
      <w:pPr>
        <w:pStyle w:val="FootnoteText"/>
        <w:jc w:val="both"/>
        <w:rPr>
          <w:lang w:val="ru-RU"/>
        </w:rPr>
      </w:pPr>
      <w:r>
        <w:rPr>
          <w:color w:val="000000"/>
          <w:lang w:val="ru-RU" w:eastAsia="ru-RU"/>
        </w:rPr>
        <w:t>- очистке прилегающей акватории водохранилища от приплывающей к гидротехническим сооружениям ГЭС древесины и другого мусора;</w:t>
      </w:r>
    </w:p>
    <w:p>
      <w:pPr>
        <w:pStyle w:val="FootnoteText"/>
        <w:jc w:val="both"/>
        <w:rPr>
          <w:lang w:val="ru-RU"/>
        </w:rPr>
      </w:pPr>
      <w:r>
        <w:rPr>
          <w:color w:val="000000"/>
          <w:lang w:val="ru-RU" w:eastAsia="ru-RU"/>
        </w:rPr>
        <w:t>- техническому обслуживанию оборудования, зданий, сооружений Заказчика;</w:t>
      </w:r>
    </w:p>
    <w:p>
      <w:pPr>
        <w:pStyle w:val="FootnoteText"/>
        <w:rPr>
          <w:lang w:val="ru-RU"/>
        </w:rPr>
      </w:pPr>
      <w:r>
        <w:rPr>
          <w:bCs/>
          <w:color w:val="000000"/>
          <w:lang w:val="ru-RU" w:eastAsia="ru-RU"/>
        </w:rPr>
        <w:t>- утилизации плавмусора.</w:t>
      </w:r>
    </w:p>
  </w:footnote>
  <w:footnote w:id="12">
    <w:p>
      <w:pPr>
        <w:pStyle w:val="FootnoteText"/>
        <w:jc w:val="both"/>
        <w:rPr>
          <w:lang w:val="ru-RU"/>
        </w:rPr>
      </w:pPr>
      <w:r>
        <w:rPr>
          <w:rStyle w:val="Style6"/>
        </w:rPr>
        <w:footnoteRef/>
      </w:r>
      <w:r>
        <w:rPr>
          <w:highlight w:val="lightGray"/>
          <w:lang w:val="ru-RU"/>
        </w:rPr>
        <w:t xml:space="preserve"> </w:t>
      </w:r>
      <w:r>
        <w:rPr>
          <w:highlight w:val="lightGray"/>
          <w:lang w:val="ru-RU"/>
        </w:rPr>
        <w:t>Пункт 2.4.5 включается в Договор в случае, если цена Договора превышает 100 000 000 (сто миллионов) рублей без учета НДС (включительно)</w:t>
      </w:r>
      <w:r>
        <w:rPr>
          <w:lang w:val="ru-RU"/>
        </w:rPr>
        <w:t>.</w:t>
      </w:r>
    </w:p>
  </w:footnote>
  <w:footnote w:id="13">
    <w:p>
      <w:pPr>
        <w:pStyle w:val="FootnoteText"/>
        <w:jc w:val="both"/>
        <w:rPr>
          <w:lang w:val="ru-RU"/>
        </w:rPr>
      </w:pPr>
      <w:r>
        <w:rPr>
          <w:rStyle w:val="Style6"/>
        </w:rPr>
        <w:footnoteRef/>
      </w:r>
      <w:r>
        <w:rPr>
          <w:highlight w:val="lightGray"/>
          <w:lang w:val="ru-RU"/>
        </w:rPr>
        <w:t xml:space="preserve"> </w:t>
      </w:r>
      <w:r>
        <w:rPr>
          <w:highlight w:val="lightGray"/>
          <w:lang w:val="ru-RU"/>
        </w:rPr>
        <w:t xml:space="preserve">Пункты 2.5.1, 2.5.2, 2.5.3 включаются в Договор в случае, если параметрами закупки, утвержденной в составе ГКПЗ Общества, установлена обязанность Исполнителя при оказании Услуг привлекать </w:t>
      </w:r>
      <w:r>
        <w:rPr>
          <w:bCs/>
          <w:highlight w:val="lightGray"/>
          <w:lang w:val="ru-RU"/>
        </w:rPr>
        <w:t>Субисполнителей</w:t>
      </w:r>
      <w:r>
        <w:rPr>
          <w:highlight w:val="lightGray"/>
          <w:lang w:val="ru-RU"/>
        </w:rPr>
        <w:t>, относящихся к Субъектам МСП.</w:t>
      </w:r>
    </w:p>
  </w:footnote>
  <w:footnote w:id="14">
    <w:p>
      <w:pPr>
        <w:pStyle w:val="FootnoteText"/>
        <w:jc w:val="both"/>
        <w:rPr>
          <w:lang w:val="ru-RU"/>
        </w:rPr>
      </w:pPr>
      <w:r>
        <w:rPr>
          <w:rStyle w:val="Style6"/>
        </w:rPr>
        <w:footnoteRef/>
      </w:r>
      <w:r>
        <w:rPr>
          <w:lang w:val="ru-RU"/>
        </w:rPr>
        <w:t xml:space="preserve"> </w:t>
      </w:r>
      <w:r>
        <w:rPr>
          <w:lang w:val="ru-RU"/>
        </w:rPr>
        <w:t>Пункт включается в Договор в случае, если к Договору прикладывается полный комплект расчетов стоимости услуг.</w:t>
      </w:r>
    </w:p>
  </w:footnote>
  <w:footnote w:id="15">
    <w:p>
      <w:pPr>
        <w:pStyle w:val="FootnoteText"/>
        <w:jc w:val="both"/>
        <w:rPr>
          <w:highlight w:val="yellow"/>
          <w:lang w:val="ru-RU"/>
        </w:rPr>
      </w:pPr>
      <w:r>
        <w:rPr>
          <w:rStyle w:val="Style6"/>
        </w:rPr>
        <w:footnoteRef/>
      </w:r>
      <w:r>
        <w:rPr>
          <w:lang w:val="ru-RU"/>
        </w:rPr>
        <w:t xml:space="preserve">  </w:t>
      </w:r>
      <w:r>
        <w:rPr>
          <w:highlight w:val="lightGray"/>
          <w:lang w:val="ru-RU"/>
        </w:rPr>
        <w:t>Условие включается в случае, когда на дату заключения Договора расчеты стоимости услуг отсутствуют</w:t>
      </w:r>
      <w:r>
        <w:rPr>
          <w:lang w:val="ru-RU"/>
        </w:rPr>
        <w:t>.</w:t>
      </w:r>
      <w:r>
        <w:rPr>
          <w:highlight w:val="yellow"/>
          <w:lang w:val="ru-RU"/>
        </w:rPr>
        <w:t xml:space="preserve"> </w:t>
      </w:r>
    </w:p>
  </w:footnote>
  <w:footnote w:id="16">
    <w:p>
      <w:pPr>
        <w:pStyle w:val="FootnoteText"/>
        <w:jc w:val="both"/>
        <w:rPr>
          <w:lang w:val="ru-RU"/>
        </w:rPr>
      </w:pPr>
      <w:r>
        <w:rPr>
          <w:rStyle w:val="Style6"/>
        </w:rPr>
        <w:footnoteRef/>
      </w:r>
      <w:r>
        <w:rPr>
          <w:lang w:val="ru-RU"/>
        </w:rPr>
        <w:t xml:space="preserve"> </w:t>
      </w:r>
      <w:r>
        <w:rPr>
          <w:lang w:val="ru-RU"/>
        </w:rPr>
        <w:t>Для договоров, заключенных в рамках операционной (текущей) деятельности Общества.</w:t>
      </w:r>
    </w:p>
  </w:footnote>
  <w:footnote w:id="17">
    <w:p>
      <w:pPr>
        <w:pStyle w:val="Normal"/>
        <w:jc w:val="both"/>
        <w:rPr>
          <w:sz w:val="20"/>
          <w:szCs w:val="20"/>
          <w:highlight w:val="yellow"/>
          <w:vertAlign w:val="subscript"/>
          <w:lang w:val="ru-RU"/>
        </w:rPr>
      </w:pPr>
      <w:r>
        <w:rPr>
          <w:rStyle w:val="Style6"/>
        </w:rPr>
        <w:footnoteRef/>
      </w:r>
      <w:r>
        <w:rPr>
          <w:sz w:val="20"/>
          <w:szCs w:val="20"/>
          <w:lang w:val="ru-RU"/>
        </w:rPr>
        <w:t xml:space="preserve"> </w:t>
      </w:r>
      <w:r>
        <w:rPr>
          <w:sz w:val="20"/>
          <w:szCs w:val="20"/>
          <w:lang w:val="ru-RU"/>
        </w:rPr>
        <w:t>Для договоров, заключенных в рамках реализации инвестиционной программы Общества.</w:t>
      </w:r>
    </w:p>
  </w:footnote>
  <w:footnote w:id="18">
    <w:p>
      <w:pPr>
        <w:pStyle w:val="FootnoteText"/>
        <w:jc w:val="both"/>
        <w:rPr>
          <w:lang w:val="ru-RU"/>
        </w:rPr>
      </w:pPr>
      <w:r>
        <w:rPr>
          <w:rStyle w:val="Style6"/>
        </w:rPr>
        <w:footnoteRef/>
      </w:r>
      <w:r>
        <w:rPr>
          <w:lang w:val="ru-RU"/>
        </w:rPr>
        <w:t xml:space="preserve"> </w:t>
      </w:r>
      <w:r>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9">
    <w:p>
      <w:pPr>
        <w:pStyle w:val="FootnoteText"/>
        <w:rPr>
          <w:lang w:val="ru-RU"/>
        </w:rPr>
      </w:pPr>
      <w:r>
        <w:rPr>
          <w:rStyle w:val="Style6"/>
        </w:rPr>
        <w:footnoteRef/>
      </w:r>
      <w:r>
        <w:rPr>
          <w:lang w:val="ru-RU"/>
        </w:rPr>
        <w:t xml:space="preserve"> </w:t>
      </w:r>
      <w:r>
        <w:rPr>
          <w:lang w:val="ru-RU"/>
        </w:rPr>
        <w:t>Включается в Договор, включающий выполнение работ / оказание услуг по:</w:t>
      </w:r>
    </w:p>
    <w:p>
      <w:pPr>
        <w:pStyle w:val="FootnoteText"/>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w:t>
      </w:r>
      <w:r>
        <w:rPr>
          <w:lang w:val="ru-RU" w:eastAsia="ru-RU"/>
        </w:rPr>
        <w:t>решеток</w:t>
      </w:r>
      <w:r>
        <w:rPr>
          <w:lang w:val="ru-RU"/>
        </w:rPr>
        <w:t xml:space="preserve"> / сооружений, порогов пазов ремонтных затворов, </w:t>
      </w:r>
      <w:r>
        <w:rPr>
          <w:lang w:val="ru-RU" w:eastAsia="ru-RU"/>
        </w:rPr>
        <w:t>проводящего</w:t>
      </w:r>
      <w:r>
        <w:rPr>
          <w:lang w:val="ru-RU"/>
        </w:rPr>
        <w:t xml:space="preserve"> и отводящего </w:t>
      </w:r>
      <w:r>
        <w:rPr>
          <w:lang w:val="ru-RU" w:eastAsia="ru-RU"/>
        </w:rPr>
        <w:t>каналов</w:t>
      </w:r>
      <w:r>
        <w:rPr>
          <w:lang w:val="ru-RU"/>
        </w:rPr>
        <w:t xml:space="preserve"> и </w:t>
      </w:r>
      <w:r>
        <w:rPr>
          <w:lang w:val="ru-RU" w:eastAsia="ru-RU"/>
        </w:rPr>
        <w:t>т.п.;</w:t>
      </w:r>
    </w:p>
    <w:p>
      <w:pPr>
        <w:pStyle w:val="FootnoteText"/>
        <w:jc w:val="both"/>
        <w:rPr>
          <w:lang w:val="ru-RU"/>
        </w:rPr>
      </w:pPr>
      <w:r>
        <w:rPr>
          <w:lang w:val="ru-RU" w:eastAsia="ru-RU"/>
        </w:rPr>
        <w:t>- очистке прилегающей акватории водохранилища от приплывающей к гидротехническим сооружениям ГЭС древесины и другого мусора;</w:t>
      </w:r>
    </w:p>
    <w:p>
      <w:pPr>
        <w:pStyle w:val="FootnoteText"/>
        <w:jc w:val="both"/>
        <w:rPr>
          <w:lang w:val="ru-RU"/>
        </w:rPr>
      </w:pPr>
      <w:r>
        <w:rPr>
          <w:lang w:val="ru-RU" w:eastAsia="ru-RU"/>
        </w:rPr>
        <w:t>- техническому обслуживанию оборудования, зданий, сооружений Заказчика;</w:t>
      </w:r>
    </w:p>
    <w:p>
      <w:pPr>
        <w:pStyle w:val="FootnoteText"/>
        <w:rPr>
          <w:lang w:val="ru-RU"/>
        </w:rPr>
      </w:pPr>
      <w:r>
        <w:rPr>
          <w:lang w:val="ru-RU" w:eastAsia="ru-RU"/>
        </w:rPr>
        <w:t>- утилизации плавмусора.</w:t>
      </w:r>
      <w:r>
        <w:rPr>
          <w:lang w:val="ru-RU"/>
        </w:rPr>
        <w:t xml:space="preserve"> </w:t>
      </w:r>
    </w:p>
  </w:footnote>
  <w:footnote w:id="20">
    <w:p>
      <w:pPr>
        <w:pStyle w:val="FootnoteText"/>
        <w:rPr>
          <w:lang w:val="ru-RU"/>
        </w:rPr>
      </w:pPr>
      <w:r>
        <w:rPr>
          <w:rStyle w:val="Style6"/>
        </w:rPr>
        <w:footnoteRef/>
      </w:r>
      <w:r>
        <w:rPr>
          <w:lang w:val="ru-RU"/>
        </w:rPr>
        <w:t xml:space="preserve"> </w:t>
      </w:r>
      <w:r>
        <w:rPr>
          <w:lang w:val="ru-RU"/>
        </w:rPr>
        <w:t>Включается в Договор, включающий выполнение работ / оказание услуг по:</w:t>
      </w:r>
    </w:p>
    <w:p>
      <w:pPr>
        <w:pStyle w:val="FootnoteText"/>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w:t>
      </w:r>
      <w:r>
        <w:rPr>
          <w:lang w:val="ru-RU" w:eastAsia="ru-RU"/>
        </w:rPr>
        <w:t>решеток</w:t>
      </w:r>
      <w:r>
        <w:rPr>
          <w:lang w:val="ru-RU"/>
        </w:rPr>
        <w:t xml:space="preserve"> / сооружений, порогов пазов ремонтных затворов, </w:t>
      </w:r>
      <w:r>
        <w:rPr>
          <w:lang w:val="ru-RU" w:eastAsia="ru-RU"/>
        </w:rPr>
        <w:t>проводящего</w:t>
      </w:r>
      <w:r>
        <w:rPr>
          <w:lang w:val="ru-RU"/>
        </w:rPr>
        <w:t xml:space="preserve"> и отводящего </w:t>
      </w:r>
      <w:r>
        <w:rPr>
          <w:lang w:val="ru-RU" w:eastAsia="ru-RU"/>
        </w:rPr>
        <w:t>каналов</w:t>
      </w:r>
      <w:r>
        <w:rPr>
          <w:lang w:val="ru-RU"/>
        </w:rPr>
        <w:t xml:space="preserve"> и </w:t>
      </w:r>
      <w:r>
        <w:rPr>
          <w:lang w:val="ru-RU" w:eastAsia="ru-RU"/>
        </w:rPr>
        <w:t>т.п.;</w:t>
      </w:r>
    </w:p>
    <w:p>
      <w:pPr>
        <w:pStyle w:val="FootnoteText"/>
        <w:jc w:val="both"/>
        <w:rPr>
          <w:lang w:val="ru-RU"/>
        </w:rPr>
      </w:pPr>
      <w:r>
        <w:rPr>
          <w:lang w:val="ru-RU" w:eastAsia="ru-RU"/>
        </w:rPr>
        <w:t>- очистке прилегающей акватории водохранилища от приплывающей к гидротехническим сооружениям ГЭС древесины и другого мусора;</w:t>
      </w:r>
    </w:p>
    <w:p>
      <w:pPr>
        <w:pStyle w:val="FootnoteText"/>
        <w:jc w:val="both"/>
        <w:rPr>
          <w:lang w:val="ru-RU"/>
        </w:rPr>
      </w:pPr>
      <w:r>
        <w:rPr>
          <w:lang w:val="ru-RU" w:eastAsia="ru-RU"/>
        </w:rPr>
        <w:t>- техническому обслуживанию оборудования, зданий, сооружений Заказчика;</w:t>
      </w:r>
    </w:p>
    <w:p>
      <w:pPr>
        <w:pStyle w:val="FootnoteText"/>
        <w:rPr>
          <w:lang w:val="ru-RU"/>
        </w:rPr>
      </w:pPr>
      <w:r>
        <w:rPr>
          <w:lang w:val="ru-RU" w:eastAsia="ru-RU"/>
        </w:rPr>
        <w:t>- утилизации плавмусора.</w:t>
      </w:r>
      <w:r>
        <w:rPr>
          <w:lang w:val="ru-RU"/>
        </w:rPr>
        <w:t xml:space="preserve"> </w:t>
      </w:r>
    </w:p>
  </w:footnote>
  <w:footnote w:id="21">
    <w:p>
      <w:pPr>
        <w:pStyle w:val="FootnoteText"/>
        <w:rPr>
          <w:lang w:val="ru-RU"/>
        </w:rPr>
      </w:pPr>
      <w:r>
        <w:rPr>
          <w:rStyle w:val="Style6"/>
        </w:rPr>
        <w:footnoteRef/>
      </w:r>
      <w:r>
        <w:rPr>
          <w:lang w:val="ru-RU"/>
        </w:rPr>
        <w:t xml:space="preserve"> </w:t>
      </w:r>
      <w:r>
        <w:rPr>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22">
    <w:p>
      <w:pPr>
        <w:pStyle w:val="FootnoteText"/>
        <w:rPr>
          <w:lang w:val="ru-RU"/>
        </w:rPr>
      </w:pPr>
      <w:r>
        <w:rPr>
          <w:rStyle w:val="Style6"/>
        </w:rPr>
        <w:footnoteRef/>
      </w:r>
      <w:r>
        <w:rPr>
          <w:lang w:val="ru-RU"/>
        </w:rPr>
        <w:t xml:space="preserve"> </w:t>
      </w:r>
      <w:r>
        <w:rPr>
          <w:lang w:val="ru-RU"/>
        </w:rPr>
        <w:t xml:space="preserve">Подсудность определяется в соответствии с внутренними распорядительными документами Общества. </w:t>
      </w:r>
    </w:p>
  </w:footnote>
  <w:footnote w:id="23">
    <w:p>
      <w:pPr>
        <w:pStyle w:val="FootnoteText"/>
        <w:rPr>
          <w:lang w:val="ru-RU"/>
        </w:rPr>
      </w:pPr>
      <w:r>
        <w:rPr>
          <w:rStyle w:val="Style6"/>
        </w:rPr>
        <w:footnoteRef/>
      </w:r>
      <w:r>
        <w:rPr>
          <w:lang w:val="ru-RU"/>
        </w:rPr>
        <w:t xml:space="preserve"> </w:t>
      </w:r>
      <w:r>
        <w:rPr>
          <w:lang w:val="ru-RU"/>
        </w:rPr>
        <w:t xml:space="preserve">Для договоров, предусматривающих оказание услуг в области обращения с отходами </w:t>
      </w:r>
      <w:r>
        <w:rPr/>
        <w:t>I</w:t>
      </w:r>
      <w:r>
        <w:rPr>
          <w:lang w:val="ru-RU"/>
        </w:rPr>
        <w:t>-</w:t>
      </w:r>
      <w:r>
        <w:rPr/>
        <w:t>IV</w:t>
      </w:r>
      <w:r>
        <w:rPr>
          <w:lang w:val="ru-RU"/>
        </w:rPr>
        <w:t xml:space="preserve"> классов опасности.</w:t>
      </w:r>
    </w:p>
  </w:footnote>
  <w:footnote w:id="24">
    <w:p>
      <w:pPr>
        <w:pStyle w:val="FootnoteText"/>
        <w:jc w:val="both"/>
        <w:rPr>
          <w:lang w:val="ru-RU"/>
        </w:rPr>
      </w:pPr>
      <w:r>
        <w:rPr>
          <w:rStyle w:val="Style6"/>
        </w:rPr>
        <w:footnoteRef/>
      </w:r>
      <w:r>
        <w:rPr>
          <w:lang w:val="ru-RU"/>
        </w:rPr>
        <w:t xml:space="preserve"> </w:t>
      </w:r>
      <w:r>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lang w:val="ru-RU"/>
        </w:rPr>
        <w:t>.</w:t>
      </w:r>
    </w:p>
  </w:footnote>
  <w:footnote w:id="25">
    <w:p>
      <w:pPr>
        <w:pStyle w:val="FootnoteText"/>
        <w:rPr>
          <w:lang w:val="ru-RU"/>
        </w:rPr>
      </w:pPr>
      <w:r>
        <w:rPr>
          <w:rStyle w:val="Style6"/>
        </w:rPr>
        <w:footnoteRef/>
      </w:r>
      <w:r>
        <w:rPr>
          <w:lang w:val="ru-RU"/>
        </w:rPr>
        <w:t xml:space="preserve"> </w:t>
      </w:r>
      <w:r>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26">
    <w:p>
      <w:pPr>
        <w:pStyle w:val="FootnoteText"/>
        <w:rPr>
          <w:lang w:val="ru-RU"/>
        </w:rPr>
      </w:pPr>
      <w:r>
        <w:rPr>
          <w:rStyle w:val="Style6"/>
        </w:rPr>
        <w:footnoteRef/>
      </w:r>
      <w:r>
        <w:rPr>
          <w:lang w:val="ru-RU"/>
        </w:rPr>
        <w:t xml:space="preserve"> </w:t>
      </w:r>
      <w:r>
        <w:rPr>
          <w:lang w:val="ru-RU"/>
        </w:rPr>
        <w:t>Применяется, если не используется УПД.</w:t>
      </w:r>
    </w:p>
  </w:footnote>
  <w:footnote w:id="27">
    <w:p>
      <w:pPr>
        <w:pStyle w:val="FootnoteText"/>
        <w:rPr>
          <w:lang w:val="ru-RU"/>
        </w:rPr>
      </w:pPr>
      <w:r>
        <w:rPr>
          <w:rStyle w:val="Style6"/>
        </w:rPr>
        <w:footnoteRef/>
      </w:r>
      <w:r>
        <w:rPr>
          <w:lang w:val="ru-RU" w:eastAsia="ru-RU"/>
        </w:rPr>
        <w:t xml:space="preserve"> </w:t>
      </w:r>
      <w:r>
        <w:rPr>
          <w:lang w:val="ru-RU" w:eastAsia="ru-RU"/>
        </w:rPr>
        <w:t>Включается в Договор, включающий выполнение работ / оказание услуг по:</w:t>
      </w:r>
    </w:p>
    <w:p>
      <w:pPr>
        <w:pStyle w:val="FootnoteText"/>
        <w:jc w:val="both"/>
        <w:rPr>
          <w:lang w:val="ru-RU"/>
        </w:rPr>
      </w:pPr>
      <w:r>
        <w:rPr>
          <w:lang w:val="ru-RU"/>
        </w:rPr>
        <w:t xml:space="preserve">- очистке, техническому обслуживанию, обследованию, ремонту, техническому перевооружению и реконструкции сороудерживающих </w:t>
      </w:r>
      <w:r>
        <w:rPr>
          <w:lang w:val="ru-RU" w:eastAsia="ru-RU"/>
        </w:rPr>
        <w:t>решеток</w:t>
      </w:r>
      <w:r>
        <w:rPr>
          <w:lang w:val="ru-RU"/>
        </w:rPr>
        <w:t xml:space="preserve"> / сооружений, порогов пазов ремонтных затворов, </w:t>
      </w:r>
      <w:r>
        <w:rPr>
          <w:lang w:val="ru-RU" w:eastAsia="ru-RU"/>
        </w:rPr>
        <w:t>проводящего</w:t>
      </w:r>
      <w:r>
        <w:rPr>
          <w:lang w:val="ru-RU"/>
        </w:rPr>
        <w:t xml:space="preserve"> и отводящего </w:t>
      </w:r>
      <w:r>
        <w:rPr>
          <w:lang w:val="ru-RU" w:eastAsia="ru-RU"/>
        </w:rPr>
        <w:t>каналов</w:t>
      </w:r>
      <w:r>
        <w:rPr>
          <w:lang w:val="ru-RU"/>
        </w:rPr>
        <w:t xml:space="preserve"> и </w:t>
      </w:r>
      <w:r>
        <w:rPr>
          <w:lang w:val="ru-RU" w:eastAsia="ru-RU"/>
        </w:rPr>
        <w:t>т.п.;</w:t>
      </w:r>
    </w:p>
    <w:p>
      <w:pPr>
        <w:pStyle w:val="FootnoteText"/>
        <w:jc w:val="both"/>
        <w:rPr>
          <w:lang w:val="ru-RU"/>
        </w:rPr>
      </w:pPr>
      <w:r>
        <w:rPr>
          <w:lang w:val="ru-RU" w:eastAsia="ru-RU"/>
        </w:rPr>
        <w:t>- очистке прилегающей акватории водохранилища от приплывающей к гидротехническим сооружениям ГЭС древесины и другого мусора;</w:t>
      </w:r>
    </w:p>
    <w:p>
      <w:pPr>
        <w:pStyle w:val="FootnoteText"/>
        <w:jc w:val="both"/>
        <w:rPr>
          <w:lang w:val="ru-RU"/>
        </w:rPr>
      </w:pPr>
      <w:r>
        <w:rPr>
          <w:lang w:val="ru-RU" w:eastAsia="ru-RU"/>
        </w:rPr>
        <w:t>- техническому обслуживанию оборудования, зданий, сооружений Заказчика;</w:t>
      </w:r>
    </w:p>
    <w:p>
      <w:pPr>
        <w:pStyle w:val="FootnoteText"/>
        <w:rPr>
          <w:lang w:val="ru-RU"/>
        </w:rPr>
      </w:pPr>
      <w:r>
        <w:rPr>
          <w:lang w:val="ru-RU" w:eastAsia="ru-RU"/>
        </w:rPr>
        <w:t xml:space="preserve">- утилизации плавмусора. </w:t>
      </w:r>
    </w:p>
  </w:footnote>
  <w:footnote w:id="28">
    <w:p>
      <w:pPr>
        <w:pStyle w:val="Normal"/>
        <w:jc w:val="both"/>
        <w:rPr>
          <w:lang w:val="ru-RU"/>
        </w:rPr>
      </w:pPr>
      <w:r>
        <w:rPr>
          <w:rStyle w:val="Style6"/>
        </w:rPr>
        <w:t></w:t>
      </w:r>
      <w:r>
        <w:rPr>
          <w:rStyle w:val="Style6"/>
        </w:rPr>
        <w:t></w:t>
      </w:r>
      <w:r>
        <w:rPr>
          <w:lang w:val="ru-RU"/>
        </w:rPr>
        <w:t xml:space="preserve"> </w:t>
      </w:r>
      <w:r>
        <w:rPr>
          <w:sz w:val="20"/>
          <w:szCs w:val="20"/>
          <w:lang w:val="ru-RU"/>
        </w:rPr>
        <w:t>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микропредприятия, малые предприятия и средние предприятия.</w:t>
      </w:r>
      <w:r>
        <w:rPr>
          <w:lang w:val="ru-RU"/>
        </w:rPr>
        <w:t xml:space="preserve">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lang w:val="ru-RU"/>
      </w:rPr>
      <w:t>ТФД 5.1.</w:t>
    </w:r>
    <w:r>
      <w:rPr>
        <w:sz w:val="20"/>
        <w:szCs w:val="20"/>
        <w:lang w:val="en-US"/>
      </w:rPr>
      <w:t>2</w:t>
    </w:r>
    <w:r>
      <w:rPr>
        <w:sz w:val="20"/>
        <w:szCs w:val="20"/>
        <w:lang w:val="ru-RU"/>
      </w:rPr>
      <w:t>.</w:t>
    </w:r>
    <w:r>
      <w:rPr>
        <w:sz w:val="20"/>
        <w:szCs w:val="20"/>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lang w:val="ru-RU"/>
      </w:rPr>
    </w:pPr>
    <w:r>
      <w:rPr>
        <w:sz w:val="20"/>
        <w:szCs w:val="20"/>
        <w:lang w:val="ru-RU"/>
      </w:rPr>
      <w:t>ТФД 5.1.</w:t>
    </w:r>
    <w:r>
      <w:rPr>
        <w:sz w:val="20"/>
        <w:szCs w:val="20"/>
        <w:lang w:val="en-US"/>
      </w:rPr>
      <w:t>2</w:t>
    </w:r>
    <w:r>
      <w:rPr>
        <w:sz w:val="20"/>
        <w:szCs w:val="20"/>
        <w:lang w:val="ru-RU"/>
      </w:rPr>
      <w:t>.</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lang w:val="ru-RU"/>
      </w:rPr>
      <w:t>ТФД 5.1.</w:t>
    </w:r>
    <w:r>
      <w:rPr>
        <w:sz w:val="20"/>
        <w:szCs w:val="20"/>
        <w:lang w:val="en-US"/>
      </w:rPr>
      <w:t>2</w:t>
    </w:r>
    <w:r>
      <w:rPr>
        <w:sz w:val="20"/>
        <w:szCs w:val="20"/>
        <w:lang w:val="ru-RU"/>
      </w:rPr>
      <w:t>.</w:t>
    </w:r>
    <w:r>
      <w:rPr>
        <w:sz w:val="20"/>
        <w:szCs w:val="20"/>
      </w:rPr>
      <w:t xml:space="preserve"> </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lang w:val="ru-RU"/>
      </w:rPr>
    </w:pPr>
    <w:r>
      <w:rPr>
        <w:sz w:val="20"/>
        <w:szCs w:val="20"/>
        <w:lang w:val="ru-RU"/>
      </w:rPr>
      <w:t>ТФД 5.1.</w:t>
    </w:r>
    <w:r>
      <w:rPr>
        <w:sz w:val="20"/>
        <w:szCs w:val="20"/>
        <w:lang w:val="en-US"/>
      </w:rPr>
      <w:t>2</w:t>
    </w:r>
    <w:r>
      <w:rPr>
        <w:sz w:val="20"/>
        <w:szCs w:val="20"/>
        <w:lang w:val="ru-RU"/>
      </w:rPr>
      <w:t>.</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sz w:val="20"/>
        <w:szCs w:val="20"/>
      </w:rPr>
    </w:pPr>
    <w:r>
      <w:rPr>
        <w:sz w:val="20"/>
        <w:szCs w:val="20"/>
        <w:lang w:val="ru-RU"/>
      </w:rPr>
      <w:t>ТФД 5.1.2.</w:t>
    </w:r>
    <w:r>
      <w:rPr>
        <w:sz w:val="20"/>
        <w:szCs w:val="20"/>
      </w:rPr>
      <w:t xml:space="preserve"> </w: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1135"/>
        </w:tabs>
        <w:ind w:left="1135" w:hanging="567"/>
      </w:pPr>
      <w:rPr>
        <w:smallCaps w:val="false"/>
        <w:caps w:val="false"/>
        <w:dstrike w:val="false"/>
        <w:strike w:val="false"/>
        <w:vertAlign w:val="baseline"/>
        <w:position w:val="0"/>
        <w:sz w:val="20"/>
        <w:sz w:val="20"/>
        <w:spacing w:val="0"/>
        <w:i w:val="false"/>
        <w:u w:val="none"/>
        <w:b w:val="false"/>
        <w:kern w:val="0"/>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1134"/>
      </w:pPr>
      <w:rPr>
        <w:smallCaps w:val="false"/>
        <w:caps w:val="false"/>
        <w:dstrike w:val="false"/>
        <w:strike w:val="false"/>
        <w:vertAlign w:val="baseline"/>
        <w:position w:val="0"/>
        <w:sz w:val="28"/>
        <w:sz w:val="28"/>
        <w:spacing w:val="0"/>
        <w:i w:val="false"/>
        <w:u w:val="none"/>
        <w:b/>
        <w:kern w:val="0"/>
        <w:szCs w:val="28"/>
        <w:iCs w:val="false"/>
        <w:bCs/>
        <w:w w:val="100"/>
        <w:vanish w:val="false"/>
        <w:rFonts w:cs="Times New Roman"/>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1134"/>
      </w:pPr>
      <w:rPr>
        <w:i w:val="false"/>
        <w:b w:val="false"/>
        <w:iCs w:val="false"/>
        <w:bCs w:val="false"/>
      </w:rPr>
    </w:lvl>
    <w:lvl w:ilvl="3">
      <w:start w:val="1"/>
      <w:numFmt w:val="decimal"/>
      <w:lvlText w:val="%1.%2.%3.%4"/>
      <w:lvlJc w:val="left"/>
      <w:pPr>
        <w:tabs>
          <w:tab w:val="num" w:pos="6922"/>
        </w:tabs>
        <w:ind w:left="6922" w:hanging="1134"/>
      </w:pPr>
      <w:rPr>
        <w:smallCaps w:val="false"/>
        <w:caps w:val="false"/>
        <w:dstrike w:val="false"/>
        <w:strike w:val="false"/>
        <w:vertAlign w:val="baseline"/>
        <w:position w:val="0"/>
        <w:sz w:val="20"/>
        <w:sz w:val="20"/>
        <w:spacing w:val="0"/>
        <w:i w:val="false"/>
        <w:u w:val="none"/>
        <w:b w:val="false"/>
        <w:kern w:val="0"/>
        <w:iCs w:val="false"/>
        <w:bCs w:val="false"/>
        <w:w w:val="100"/>
        <w:vanish w:val="false"/>
        <w:color w:val="auto"/>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2099"/>
        </w:tabs>
        <w:ind w:left="2099" w:hanging="397"/>
      </w:pPr>
      <w:rPr>
        <w:i w:val="false"/>
        <w:b w:val="false"/>
        <w:iCs w:val="false"/>
        <w:bCs w:val="false"/>
      </w:rPr>
    </w:lvl>
    <w:lvl w:ilvl="5">
      <w:start w:val="1"/>
      <w:numFmt w:val="bullet"/>
      <w:lvlText w:val=""/>
      <w:lvlJc w:val="left"/>
      <w:pPr>
        <w:tabs>
          <w:tab w:val="num" w:pos="2836"/>
        </w:tabs>
        <w:ind w:left="2836" w:hanging="567"/>
      </w:pPr>
      <w:rPr>
        <w:rFonts w:ascii="Symbol" w:hAnsi="Symbol" w:cs="Symbol" w:hint="default"/>
      </w:rPr>
    </w:lvl>
    <w:lvl w:ilvl="6">
      <w:start w:val="1"/>
      <w:numFmt w:val="lowerLetter"/>
      <w:lvlText w:val="%5%6%7)"/>
      <w:lvlJc w:val="left"/>
      <w:pPr>
        <w:tabs>
          <w:tab w:val="num" w:pos="3403"/>
        </w:tabs>
        <w:ind w:left="3403" w:hanging="567"/>
      </w:pPr>
      <w:rPr/>
    </w:lvl>
    <w:lvl w:ilvl="7">
      <w:start w:val="1"/>
      <w:numFmt w:val="decimal"/>
      <w:lvlText w:val="%1.%2.%3.%4.%5.%6.%7.%8."/>
      <w:lvlJc w:val="left"/>
      <w:pPr>
        <w:tabs>
          <w:tab w:val="num" w:pos="5113"/>
        </w:tabs>
        <w:ind w:left="3457" w:hanging="1224"/>
      </w:pPr>
      <w:rPr/>
    </w:lvl>
    <w:lvl w:ilvl="8">
      <w:start w:val="1"/>
      <w:numFmt w:val="decimal"/>
      <w:lvlText w:val="%1.%2.%3.%4.%5.%6.%7.%8.%9."/>
      <w:lvlJc w:val="left"/>
      <w:pPr>
        <w:tabs>
          <w:tab w:val="num" w:pos="5833"/>
        </w:tabs>
        <w:ind w:left="4033" w:hanging="144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2490"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3">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4">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5">
    <w:lvl w:ilvl="0">
      <w:start w:val="3"/>
      <w:numFmt w:val="decimal"/>
      <w:lvlText w:val="%1."/>
      <w:lvlJc w:val="left"/>
      <w:pPr>
        <w:tabs>
          <w:tab w:val="num" w:pos="0"/>
        </w:tabs>
        <w:ind w:left="360" w:hanging="360"/>
      </w:pPr>
      <w:rPr/>
    </w:lvl>
    <w:lvl w:ilvl="1">
      <w:start w:val="4"/>
      <w:numFmt w:val="decimal"/>
      <w:lvlText w:val="%1.%2."/>
      <w:lvlJc w:val="left"/>
      <w:pPr>
        <w:tabs>
          <w:tab w:val="num" w:pos="0"/>
        </w:tabs>
        <w:ind w:left="1070" w:hanging="3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3273" w:hanging="720"/>
      </w:pPr>
      <w:rPr/>
    </w:lvl>
    <w:lvl w:ilvl="4">
      <w:start w:val="1"/>
      <w:numFmt w:val="decimal"/>
      <w:lvlText w:val="%1.%2.%3.%4.%5."/>
      <w:lvlJc w:val="left"/>
      <w:pPr>
        <w:tabs>
          <w:tab w:val="num" w:pos="0"/>
        </w:tabs>
        <w:ind w:left="4484" w:hanging="1080"/>
      </w:pPr>
      <w:rPr/>
    </w:lvl>
    <w:lvl w:ilvl="5">
      <w:start w:val="1"/>
      <w:numFmt w:val="decimal"/>
      <w:lvlText w:val="%1.%2.%3.%4.%5.%6."/>
      <w:lvlJc w:val="left"/>
      <w:pPr>
        <w:tabs>
          <w:tab w:val="num" w:pos="0"/>
        </w:tabs>
        <w:ind w:left="5335" w:hanging="1080"/>
      </w:pPr>
      <w:rPr/>
    </w:lvl>
    <w:lvl w:ilvl="6">
      <w:start w:val="1"/>
      <w:numFmt w:val="decimal"/>
      <w:lvlText w:val="%1.%2.%3.%4.%5.%6.%7."/>
      <w:lvlJc w:val="left"/>
      <w:pPr>
        <w:tabs>
          <w:tab w:val="num" w:pos="0"/>
        </w:tabs>
        <w:ind w:left="6546" w:hanging="1440"/>
      </w:pPr>
      <w:rPr/>
    </w:lvl>
    <w:lvl w:ilvl="7">
      <w:start w:val="1"/>
      <w:numFmt w:val="decimal"/>
      <w:lvlText w:val="%1.%2.%3.%4.%5.%6.%7.%8."/>
      <w:lvlJc w:val="left"/>
      <w:pPr>
        <w:tabs>
          <w:tab w:val="num" w:pos="0"/>
        </w:tabs>
        <w:ind w:left="7397" w:hanging="1440"/>
      </w:pPr>
      <w:rPr/>
    </w:lvl>
    <w:lvl w:ilvl="8">
      <w:start w:val="1"/>
      <w:numFmt w:val="decimal"/>
      <w:lvlText w:val="%1.%2.%3.%4.%5.%6.%7.%8.%9."/>
      <w:lvlJc w:val="left"/>
      <w:pPr>
        <w:tabs>
          <w:tab w:val="num" w:pos="0"/>
        </w:tabs>
        <w:ind w:left="8608" w:hanging="1800"/>
      </w:pPr>
      <w:rPr/>
    </w:lvl>
  </w:abstractNum>
  <w:abstractNum w:abstractNumId="16">
    <w:lvl w:ilvl="0">
      <w:start w:val="2"/>
      <w:numFmt w:val="decimal"/>
      <w:lvlText w:val="%1."/>
      <w:lvlJc w:val="left"/>
      <w:pPr>
        <w:tabs>
          <w:tab w:val="num" w:pos="0"/>
        </w:tabs>
        <w:ind w:left="660" w:hanging="660"/>
      </w:pPr>
      <w:rPr/>
    </w:lvl>
    <w:lvl w:ilvl="1">
      <w:start w:val="3"/>
      <w:numFmt w:val="decimal"/>
      <w:lvlText w:val="%1.%2."/>
      <w:lvlJc w:val="left"/>
      <w:pPr>
        <w:tabs>
          <w:tab w:val="num" w:pos="0"/>
        </w:tabs>
        <w:ind w:left="1015" w:hanging="660"/>
      </w:pPr>
      <w:rPr/>
    </w:lvl>
    <w:lvl w:ilvl="2">
      <w:start w:val="19"/>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7">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18">
    <w:lvl w:ilvl="0">
      <w:start w:val="4"/>
      <w:numFmt w:val="decimal"/>
      <w:lvlText w:val="%1."/>
      <w:lvlJc w:val="left"/>
      <w:pPr>
        <w:tabs>
          <w:tab w:val="num" w:pos="0"/>
        </w:tabs>
        <w:ind w:left="360" w:hanging="360"/>
      </w:pPr>
      <w:rPr/>
    </w:lvl>
    <w:lvl w:ilvl="1">
      <w:start w:val="1"/>
      <w:numFmt w:val="decimal"/>
      <w:lvlText w:val="%1.%2."/>
      <w:lvlJc w:val="left"/>
      <w:pPr>
        <w:tabs>
          <w:tab w:val="num" w:pos="0"/>
        </w:tabs>
        <w:ind w:left="856" w:hanging="360"/>
      </w:pPr>
      <w:rPr>
        <w:b w:val="false"/>
      </w:rPr>
    </w:lvl>
    <w:lvl w:ilvl="2">
      <w:start w:val="1"/>
      <w:numFmt w:val="decimal"/>
      <w:lvlText w:val="%1.%2.%3."/>
      <w:lvlJc w:val="left"/>
      <w:pPr>
        <w:tabs>
          <w:tab w:val="num" w:pos="0"/>
        </w:tabs>
        <w:ind w:left="1712" w:hanging="720"/>
      </w:pPr>
      <w:rPr>
        <w:b w:val="false"/>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9">
    <w:lvl w:ilvl="0">
      <w:start w:val="5"/>
      <w:numFmt w:val="decimal"/>
      <w:lvlText w:val="%1."/>
      <w:lvlJc w:val="left"/>
      <w:pPr>
        <w:tabs>
          <w:tab w:val="num" w:pos="0"/>
        </w:tabs>
        <w:ind w:left="540" w:hanging="540"/>
      </w:pPr>
      <w:rPr/>
    </w:lvl>
    <w:lvl w:ilvl="1">
      <w:start w:val="1"/>
      <w:numFmt w:val="decimal"/>
      <w:lvlText w:val="%1.%2."/>
      <w:lvlJc w:val="left"/>
      <w:pPr>
        <w:tabs>
          <w:tab w:val="num" w:pos="0"/>
        </w:tabs>
        <w:ind w:left="1680" w:hanging="540"/>
      </w:pPr>
      <w:rPr>
        <w:b w:val="false"/>
      </w:rPr>
    </w:lvl>
    <w:lvl w:ilvl="2">
      <w:start w:val="4"/>
      <w:numFmt w:val="decimal"/>
      <w:lvlText w:val="%1.%2.%3."/>
      <w:lvlJc w:val="left"/>
      <w:pPr>
        <w:tabs>
          <w:tab w:val="num" w:pos="0"/>
        </w:tabs>
        <w:ind w:left="3000" w:hanging="720"/>
      </w:pPr>
      <w:rPr/>
    </w:lvl>
    <w:lvl w:ilvl="3">
      <w:start w:val="1"/>
      <w:numFmt w:val="decimal"/>
      <w:lvlText w:val="%1.%2.%3.%4."/>
      <w:lvlJc w:val="left"/>
      <w:pPr>
        <w:tabs>
          <w:tab w:val="num" w:pos="0"/>
        </w:tabs>
        <w:ind w:left="4140" w:hanging="720"/>
      </w:pPr>
      <w:rPr/>
    </w:lvl>
    <w:lvl w:ilvl="4">
      <w:start w:val="1"/>
      <w:numFmt w:val="decimal"/>
      <w:lvlText w:val="%1.%2.%3.%4.%5."/>
      <w:lvlJc w:val="left"/>
      <w:pPr>
        <w:tabs>
          <w:tab w:val="num" w:pos="0"/>
        </w:tabs>
        <w:ind w:left="5640" w:hanging="1080"/>
      </w:pPr>
      <w:rPr/>
    </w:lvl>
    <w:lvl w:ilvl="5">
      <w:start w:val="1"/>
      <w:numFmt w:val="decimal"/>
      <w:lvlText w:val="%1.%2.%3.%4.%5.%6."/>
      <w:lvlJc w:val="left"/>
      <w:pPr>
        <w:tabs>
          <w:tab w:val="num" w:pos="0"/>
        </w:tabs>
        <w:ind w:left="6780" w:hanging="1080"/>
      </w:pPr>
      <w:rPr/>
    </w:lvl>
    <w:lvl w:ilvl="6">
      <w:start w:val="1"/>
      <w:numFmt w:val="decimal"/>
      <w:lvlText w:val="%1.%2.%3.%4.%5.%6.%7."/>
      <w:lvlJc w:val="left"/>
      <w:pPr>
        <w:tabs>
          <w:tab w:val="num" w:pos="0"/>
        </w:tabs>
        <w:ind w:left="8280" w:hanging="1440"/>
      </w:pPr>
      <w:rPr/>
    </w:lvl>
    <w:lvl w:ilvl="7">
      <w:start w:val="1"/>
      <w:numFmt w:val="decimal"/>
      <w:lvlText w:val="%1.%2.%3.%4.%5.%6.%7.%8."/>
      <w:lvlJc w:val="left"/>
      <w:pPr>
        <w:tabs>
          <w:tab w:val="num" w:pos="0"/>
        </w:tabs>
        <w:ind w:left="9420" w:hanging="1440"/>
      </w:pPr>
      <w:rPr/>
    </w:lvl>
    <w:lvl w:ilvl="8">
      <w:start w:val="1"/>
      <w:numFmt w:val="decimal"/>
      <w:lvlText w:val="%1.%2.%3.%4.%5.%6.%7.%8.%9."/>
      <w:lvlJc w:val="left"/>
      <w:pPr>
        <w:tabs>
          <w:tab w:val="num" w:pos="0"/>
        </w:tabs>
        <w:ind w:left="10920" w:hanging="1800"/>
      </w:pPr>
      <w:rPr/>
    </w:lvl>
  </w:abstractNum>
  <w:abstractNum w:abstractNumId="20">
    <w:lvl w:ilvl="0">
      <w:start w:val="6"/>
      <w:numFmt w:val="decimal"/>
      <w:lvlText w:val="%1."/>
      <w:lvlJc w:val="left"/>
      <w:pPr>
        <w:tabs>
          <w:tab w:val="num" w:pos="0"/>
        </w:tabs>
        <w:ind w:left="360" w:hanging="360"/>
      </w:pPr>
      <w:rPr/>
    </w:lvl>
    <w:lvl w:ilvl="1">
      <w:start w:val="2"/>
      <w:numFmt w:val="decimal"/>
      <w:lvlText w:val="%1.%2."/>
      <w:lvlJc w:val="left"/>
      <w:pPr>
        <w:tabs>
          <w:tab w:val="num" w:pos="0"/>
        </w:tabs>
        <w:ind w:left="2640" w:hanging="360"/>
      </w:pPr>
      <w:rPr>
        <w:b w:val="false"/>
      </w:rPr>
    </w:lvl>
    <w:lvl w:ilvl="2">
      <w:start w:val="1"/>
      <w:numFmt w:val="decimal"/>
      <w:lvlText w:val="%1.%2.%3."/>
      <w:lvlJc w:val="left"/>
      <w:pPr>
        <w:tabs>
          <w:tab w:val="num" w:pos="0"/>
        </w:tabs>
        <w:ind w:left="5280" w:hanging="720"/>
      </w:pPr>
      <w:rPr/>
    </w:lvl>
    <w:lvl w:ilvl="3">
      <w:start w:val="1"/>
      <w:numFmt w:val="decimal"/>
      <w:lvlText w:val="%1.%2.%3.%4."/>
      <w:lvlJc w:val="left"/>
      <w:pPr>
        <w:tabs>
          <w:tab w:val="num" w:pos="0"/>
        </w:tabs>
        <w:ind w:left="7560" w:hanging="720"/>
      </w:pPr>
      <w:rPr/>
    </w:lvl>
    <w:lvl w:ilvl="4">
      <w:start w:val="1"/>
      <w:numFmt w:val="decimal"/>
      <w:lvlText w:val="%1.%2.%3.%4.%5."/>
      <w:lvlJc w:val="left"/>
      <w:pPr>
        <w:tabs>
          <w:tab w:val="num" w:pos="0"/>
        </w:tabs>
        <w:ind w:left="10200" w:hanging="1080"/>
      </w:pPr>
      <w:rPr/>
    </w:lvl>
    <w:lvl w:ilvl="5">
      <w:start w:val="1"/>
      <w:numFmt w:val="decimal"/>
      <w:lvlText w:val="%1.%2.%3.%4.%5.%6."/>
      <w:lvlJc w:val="left"/>
      <w:pPr>
        <w:tabs>
          <w:tab w:val="num" w:pos="0"/>
        </w:tabs>
        <w:ind w:left="12480" w:hanging="1080"/>
      </w:pPr>
      <w:rPr/>
    </w:lvl>
    <w:lvl w:ilvl="6">
      <w:start w:val="1"/>
      <w:numFmt w:val="decimal"/>
      <w:lvlText w:val="%1.%2.%3.%4.%5.%6.%7."/>
      <w:lvlJc w:val="left"/>
      <w:pPr>
        <w:tabs>
          <w:tab w:val="num" w:pos="0"/>
        </w:tabs>
        <w:ind w:left="15120" w:hanging="1440"/>
      </w:pPr>
      <w:rPr/>
    </w:lvl>
    <w:lvl w:ilvl="7">
      <w:start w:val="1"/>
      <w:numFmt w:val="decimal"/>
      <w:lvlText w:val="%1.%2.%3.%4.%5.%6.%7.%8."/>
      <w:lvlJc w:val="left"/>
      <w:pPr>
        <w:tabs>
          <w:tab w:val="num" w:pos="0"/>
        </w:tabs>
        <w:ind w:left="17400" w:hanging="1440"/>
      </w:pPr>
      <w:rPr/>
    </w:lvl>
    <w:lvl w:ilvl="8">
      <w:start w:val="1"/>
      <w:numFmt w:val="decimal"/>
      <w:lvlText w:val="%1.%2.%3.%4.%5.%6.%7.%8.%9."/>
      <w:lvlJc w:val="left"/>
      <w:pPr>
        <w:tabs>
          <w:tab w:val="num" w:pos="0"/>
        </w:tabs>
        <w:ind w:left="20040" w:hanging="1800"/>
      </w:pPr>
      <w:rPr/>
    </w:lvl>
  </w:abstractNum>
  <w:abstractNum w:abstractNumId="21">
    <w:lvl w:ilvl="0">
      <w:start w:val="3"/>
      <w:numFmt w:val="decimal"/>
      <w:lvlText w:val="%1."/>
      <w:lvlJc w:val="left"/>
      <w:pPr>
        <w:tabs>
          <w:tab w:val="num" w:pos="0"/>
        </w:tabs>
        <w:ind w:left="660" w:hanging="660"/>
      </w:pPr>
      <w:rPr/>
    </w:lvl>
    <w:lvl w:ilvl="1">
      <w:start w:val="1"/>
      <w:numFmt w:val="decimal"/>
      <w:lvlText w:val="%1.%2."/>
      <w:lvlJc w:val="left"/>
      <w:pPr>
        <w:tabs>
          <w:tab w:val="num" w:pos="0"/>
        </w:tabs>
        <w:ind w:left="1015" w:hanging="660"/>
      </w:pPr>
      <w:rPr>
        <w:b w:val="false"/>
      </w:rPr>
    </w:lvl>
    <w:lvl w:ilvl="2">
      <w:start w:val="1"/>
      <w:numFmt w:val="decimal"/>
      <w:lvlText w:val="%1.%2.%3."/>
      <w:lvlJc w:val="left"/>
      <w:pPr>
        <w:tabs>
          <w:tab w:val="num" w:pos="0"/>
        </w:tabs>
        <w:ind w:left="2422"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22">
    <w:lvl w:ilvl="0">
      <w:start w:val="7"/>
      <w:numFmt w:val="decimal"/>
      <w:lvlText w:val="%1."/>
      <w:lvlJc w:val="left"/>
      <w:pPr>
        <w:tabs>
          <w:tab w:val="num" w:pos="0"/>
        </w:tabs>
        <w:ind w:left="360" w:hanging="360"/>
      </w:pPr>
      <w:rPr>
        <w:b/>
      </w:rPr>
    </w:lvl>
    <w:lvl w:ilvl="1">
      <w:start w:val="1"/>
      <w:numFmt w:val="decimal"/>
      <w:lvlText w:val="%1.%2."/>
      <w:lvlJc w:val="left"/>
      <w:pPr>
        <w:tabs>
          <w:tab w:val="num" w:pos="0"/>
        </w:tabs>
        <w:ind w:left="2640" w:hanging="360"/>
      </w:pPr>
      <w:rPr>
        <w:b w:val="false"/>
      </w:rPr>
    </w:lvl>
    <w:lvl w:ilvl="2">
      <w:start w:val="1"/>
      <w:numFmt w:val="decimal"/>
      <w:lvlText w:val="%1.%2.%3."/>
      <w:lvlJc w:val="left"/>
      <w:pPr>
        <w:tabs>
          <w:tab w:val="num" w:pos="0"/>
        </w:tabs>
        <w:ind w:left="5280" w:hanging="720"/>
      </w:pPr>
      <w:rPr/>
    </w:lvl>
    <w:lvl w:ilvl="3">
      <w:start w:val="1"/>
      <w:numFmt w:val="decimal"/>
      <w:lvlText w:val="%1.%2.%3.%4."/>
      <w:lvlJc w:val="left"/>
      <w:pPr>
        <w:tabs>
          <w:tab w:val="num" w:pos="0"/>
        </w:tabs>
        <w:ind w:left="7560" w:hanging="720"/>
      </w:pPr>
      <w:rPr/>
    </w:lvl>
    <w:lvl w:ilvl="4">
      <w:start w:val="1"/>
      <w:numFmt w:val="decimal"/>
      <w:lvlText w:val="%1.%2.%3.%4.%5."/>
      <w:lvlJc w:val="left"/>
      <w:pPr>
        <w:tabs>
          <w:tab w:val="num" w:pos="0"/>
        </w:tabs>
        <w:ind w:left="10200" w:hanging="1080"/>
      </w:pPr>
      <w:rPr/>
    </w:lvl>
    <w:lvl w:ilvl="5">
      <w:start w:val="1"/>
      <w:numFmt w:val="decimal"/>
      <w:lvlText w:val="%1.%2.%3.%4.%5.%6."/>
      <w:lvlJc w:val="left"/>
      <w:pPr>
        <w:tabs>
          <w:tab w:val="num" w:pos="0"/>
        </w:tabs>
        <w:ind w:left="12480" w:hanging="1080"/>
      </w:pPr>
      <w:rPr/>
    </w:lvl>
    <w:lvl w:ilvl="6">
      <w:start w:val="1"/>
      <w:numFmt w:val="decimal"/>
      <w:lvlText w:val="%1.%2.%3.%4.%5.%6.%7."/>
      <w:lvlJc w:val="left"/>
      <w:pPr>
        <w:tabs>
          <w:tab w:val="num" w:pos="0"/>
        </w:tabs>
        <w:ind w:left="15120" w:hanging="1440"/>
      </w:pPr>
      <w:rPr/>
    </w:lvl>
    <w:lvl w:ilvl="7">
      <w:start w:val="1"/>
      <w:numFmt w:val="decimal"/>
      <w:lvlText w:val="%1.%2.%3.%4.%5.%6.%7.%8."/>
      <w:lvlJc w:val="left"/>
      <w:pPr>
        <w:tabs>
          <w:tab w:val="num" w:pos="0"/>
        </w:tabs>
        <w:ind w:left="17400" w:hanging="1440"/>
      </w:pPr>
      <w:rPr/>
    </w:lvl>
    <w:lvl w:ilvl="8">
      <w:start w:val="1"/>
      <w:numFmt w:val="decimal"/>
      <w:lvlText w:val="%1.%2.%3.%4.%5.%6.%7.%8.%9."/>
      <w:lvlJc w:val="left"/>
      <w:pPr>
        <w:tabs>
          <w:tab w:val="num" w:pos="0"/>
        </w:tabs>
        <w:ind w:left="20040" w:hanging="1800"/>
      </w:pPr>
      <w:rPr/>
    </w:lvl>
  </w:abstractNum>
  <w:abstractNum w:abstractNumId="23">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lvl w:ilvl="0">
      <w:start w:val="6"/>
      <w:numFmt w:val="decimal"/>
      <w:lvlText w:val="%1."/>
      <w:lvlJc w:val="left"/>
      <w:pPr>
        <w:tabs>
          <w:tab w:val="num" w:pos="0"/>
        </w:tabs>
        <w:ind w:left="360" w:hanging="360"/>
      </w:pPr>
      <w:rPr/>
    </w:lvl>
    <w:lvl w:ilvl="1">
      <w:start w:val="1"/>
      <w:numFmt w:val="decimal"/>
      <w:lvlText w:val="%1.%2."/>
      <w:lvlJc w:val="left"/>
      <w:pPr>
        <w:tabs>
          <w:tab w:val="num" w:pos="0"/>
        </w:tabs>
        <w:ind w:left="2640" w:hanging="360"/>
      </w:pPr>
      <w:rPr>
        <w:b w:val="false"/>
      </w:rPr>
    </w:lvl>
    <w:lvl w:ilvl="2">
      <w:start w:val="1"/>
      <w:numFmt w:val="decimal"/>
      <w:lvlText w:val="%1.%2.%3."/>
      <w:lvlJc w:val="left"/>
      <w:pPr>
        <w:tabs>
          <w:tab w:val="num" w:pos="0"/>
        </w:tabs>
        <w:ind w:left="5280" w:hanging="720"/>
      </w:pPr>
      <w:rPr/>
    </w:lvl>
    <w:lvl w:ilvl="3">
      <w:start w:val="1"/>
      <w:numFmt w:val="decimal"/>
      <w:lvlText w:val="%1.%2.%3.%4."/>
      <w:lvlJc w:val="left"/>
      <w:pPr>
        <w:tabs>
          <w:tab w:val="num" w:pos="0"/>
        </w:tabs>
        <w:ind w:left="7560" w:hanging="720"/>
      </w:pPr>
      <w:rPr/>
    </w:lvl>
    <w:lvl w:ilvl="4">
      <w:start w:val="1"/>
      <w:numFmt w:val="decimal"/>
      <w:lvlText w:val="%1.%2.%3.%4.%5."/>
      <w:lvlJc w:val="left"/>
      <w:pPr>
        <w:tabs>
          <w:tab w:val="num" w:pos="0"/>
        </w:tabs>
        <w:ind w:left="10200" w:hanging="1080"/>
      </w:pPr>
      <w:rPr/>
    </w:lvl>
    <w:lvl w:ilvl="5">
      <w:start w:val="1"/>
      <w:numFmt w:val="decimal"/>
      <w:lvlText w:val="%1.%2.%3.%4.%5.%6."/>
      <w:lvlJc w:val="left"/>
      <w:pPr>
        <w:tabs>
          <w:tab w:val="num" w:pos="0"/>
        </w:tabs>
        <w:ind w:left="12480" w:hanging="1080"/>
      </w:pPr>
      <w:rPr/>
    </w:lvl>
    <w:lvl w:ilvl="6">
      <w:start w:val="1"/>
      <w:numFmt w:val="decimal"/>
      <w:lvlText w:val="%1.%2.%3.%4.%5.%6.%7."/>
      <w:lvlJc w:val="left"/>
      <w:pPr>
        <w:tabs>
          <w:tab w:val="num" w:pos="0"/>
        </w:tabs>
        <w:ind w:left="15120" w:hanging="1440"/>
      </w:pPr>
      <w:rPr/>
    </w:lvl>
    <w:lvl w:ilvl="7">
      <w:start w:val="1"/>
      <w:numFmt w:val="decimal"/>
      <w:lvlText w:val="%1.%2.%3.%4.%5.%6.%7.%8."/>
      <w:lvlJc w:val="left"/>
      <w:pPr>
        <w:tabs>
          <w:tab w:val="num" w:pos="0"/>
        </w:tabs>
        <w:ind w:left="17400" w:hanging="1440"/>
      </w:pPr>
      <w:rPr/>
    </w:lvl>
    <w:lvl w:ilvl="8">
      <w:start w:val="1"/>
      <w:numFmt w:val="decimal"/>
      <w:lvlText w:val="%1.%2.%3.%4.%5.%6.%7.%8.%9."/>
      <w:lvlJc w:val="left"/>
      <w:pPr>
        <w:tabs>
          <w:tab w:val="num" w:pos="0"/>
        </w:tabs>
        <w:ind w:left="200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embedSystemFonts/>
  <w:defaultTabStop w:val="709"/>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enforcement="1"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e3ad5"/>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Heading1">
    <w:name w:val="Heading 1"/>
    <w:basedOn w:val="Normal"/>
    <w:next w:val="Normal"/>
    <w:qFormat/>
    <w:rsid w:val="005f1e81"/>
    <w:pPr>
      <w:keepNext w:val="true"/>
      <w:keepLines/>
      <w:pageBreakBefore/>
      <w:numPr>
        <w:ilvl w:val="0"/>
        <w:numId w:val="2"/>
      </w:numPr>
      <w:spacing w:before="480" w:after="240"/>
      <w:outlineLvl w:val="0"/>
    </w:pPr>
    <w:rPr>
      <w:rFonts w:ascii="Arial" w:hAnsi="Arial" w:cs="Arial"/>
      <w:b/>
      <w:bCs/>
      <w:caps/>
      <w:kern w:val="2"/>
      <w:sz w:val="36"/>
      <w:szCs w:val="36"/>
      <w:lang w:val="ru-RU"/>
    </w:rPr>
  </w:style>
  <w:style w:type="paragraph" w:styleId="Heading2">
    <w:name w:val="Heading 2"/>
    <w:basedOn w:val="Normal"/>
    <w:next w:val="Normal"/>
    <w:qFormat/>
    <w:rsid w:val="005f1e81"/>
    <w:pPr>
      <w:keepNext w:val="true"/>
      <w:numPr>
        <w:ilvl w:val="1"/>
        <w:numId w:val="2"/>
      </w:numPr>
      <w:spacing w:before="360" w:after="120"/>
      <w:outlineLvl w:val="1"/>
    </w:pPr>
    <w:rPr>
      <w:b/>
      <w:bCs/>
      <w:smallCaps/>
      <w:sz w:val="32"/>
      <w:szCs w:val="28"/>
      <w:lang w:val="ru-RU"/>
    </w:rPr>
  </w:style>
  <w:style w:type="paragraph" w:styleId="Heading3">
    <w:name w:val="Heading 3"/>
    <w:basedOn w:val="Normal"/>
    <w:next w:val="Normal"/>
    <w:link w:val="31"/>
    <w:qFormat/>
    <w:rsid w:val="0031275f"/>
    <w:pPr>
      <w:keepNext w:val="true"/>
      <w:keepLines/>
      <w:spacing w:before="200" w:after="0"/>
      <w:outlineLvl w:val="2"/>
    </w:pPr>
    <w:rPr>
      <w:rFonts w:ascii="Cambria" w:hAnsi="Cambria"/>
      <w:b/>
      <w:bCs/>
      <w:color w:val="4F81BD"/>
      <w:lang w:eastAsia="x-none"/>
    </w:rPr>
  </w:style>
  <w:style w:type="character" w:styleId="DefaultParagraphFont" w:default="1">
    <w:name w:val="Default Paragraph Font"/>
    <w:uiPriority w:val="1"/>
    <w:semiHidden/>
    <w:unhideWhenUsed/>
    <w:qFormat/>
    <w:rPr/>
  </w:style>
  <w:style w:type="character" w:styleId="Style6" w:customStyle="1">
    <w:name w:val="Символ сноски"/>
    <w:qFormat/>
    <w:rsid w:val="006709ae"/>
    <w:rPr>
      <w:vertAlign w:val="superscript"/>
    </w:rPr>
  </w:style>
  <w:style w:type="character" w:styleId="FootnoteReference">
    <w:name w:val="Footnote Reference"/>
    <w:rPr>
      <w:vertAlign w:val="superscript"/>
    </w:rPr>
  </w:style>
  <w:style w:type="character" w:styleId="3" w:customStyle="1">
    <w:name w:val="Основной текст 3 Знак"/>
    <w:link w:val="BodyText3"/>
    <w:qFormat/>
    <w:rsid w:val="00c05abc"/>
    <w:rPr>
      <w:sz w:val="16"/>
      <w:szCs w:val="16"/>
      <w:lang w:val="en-GB"/>
    </w:rPr>
  </w:style>
  <w:style w:type="character" w:styleId="31" w:customStyle="1">
    <w:name w:val="Заголовок 3 Знак"/>
    <w:semiHidden/>
    <w:qFormat/>
    <w:rsid w:val="0031275f"/>
    <w:rPr>
      <w:rFonts w:ascii="Cambria" w:hAnsi="Cambria" w:eastAsia="Times New Roman" w:cs="Times New Roman"/>
      <w:b/>
      <w:bCs/>
      <w:color w:val="4F81BD"/>
      <w:sz w:val="24"/>
      <w:szCs w:val="24"/>
      <w:lang w:val="en-GB"/>
    </w:rPr>
  </w:style>
  <w:style w:type="character" w:styleId="Annotationreference">
    <w:name w:val="annotation reference"/>
    <w:qFormat/>
    <w:rsid w:val="00d932ad"/>
    <w:rPr>
      <w:sz w:val="16"/>
      <w:szCs w:val="16"/>
    </w:rPr>
  </w:style>
  <w:style w:type="character" w:styleId="Style7" w:customStyle="1">
    <w:name w:val="Текст примечания Знак"/>
    <w:link w:val="Annotationtext"/>
    <w:uiPriority w:val="99"/>
    <w:qFormat/>
    <w:rsid w:val="00d932ad"/>
    <w:rPr>
      <w:lang w:val="en-GB"/>
    </w:rPr>
  </w:style>
  <w:style w:type="character" w:styleId="Style8" w:customStyle="1">
    <w:name w:val="Тема примечания Знак"/>
    <w:link w:val="Annotationsubject"/>
    <w:qFormat/>
    <w:rsid w:val="00d932ad"/>
    <w:rPr>
      <w:b/>
      <w:bCs/>
      <w:lang w:val="en-GB"/>
    </w:rPr>
  </w:style>
  <w:style w:type="character" w:styleId="32" w:customStyle="1">
    <w:name w:val="Основной текст с отступом 3 Знак"/>
    <w:link w:val="BodyTextIndent3"/>
    <w:qFormat/>
    <w:rsid w:val="00f740e7"/>
    <w:rPr>
      <w:sz w:val="16"/>
      <w:szCs w:val="16"/>
    </w:rPr>
  </w:style>
  <w:style w:type="character" w:styleId="Style9" w:customStyle="1">
    <w:name w:val="Основной текст Знак"/>
    <w:qFormat/>
    <w:rsid w:val="00a43fda"/>
    <w:rPr>
      <w:sz w:val="28"/>
      <w:szCs w:val="28"/>
    </w:rPr>
  </w:style>
  <w:style w:type="character" w:styleId="Style10" w:customStyle="1">
    <w:name w:val="Заголовок Знак"/>
    <w:link w:val="12"/>
    <w:qFormat/>
    <w:rsid w:val="00ed7e37"/>
    <w:rPr>
      <w:b/>
      <w:bCs/>
      <w:sz w:val="24"/>
      <w:szCs w:val="24"/>
    </w:rPr>
  </w:style>
  <w:style w:type="character" w:styleId="Style11" w:customStyle="1">
    <w:name w:val="Верхний колонтитул Знак"/>
    <w:uiPriority w:val="99"/>
    <w:qFormat/>
    <w:rsid w:val="004f3c0a"/>
    <w:rPr>
      <w:sz w:val="24"/>
      <w:szCs w:val="24"/>
      <w:lang w:val="en-GB"/>
    </w:rPr>
  </w:style>
  <w:style w:type="character" w:styleId="Style12" w:customStyle="1">
    <w:name w:val="Нижний колонтитул Знак"/>
    <w:uiPriority w:val="99"/>
    <w:qFormat/>
    <w:rsid w:val="004f3c0a"/>
    <w:rPr>
      <w:sz w:val="24"/>
      <w:szCs w:val="24"/>
      <w:lang w:val="en-GB"/>
    </w:rPr>
  </w:style>
  <w:style w:type="character" w:styleId="2" w:customStyle="1">
    <w:name w:val="Основной текст 2 Знак"/>
    <w:link w:val="BodyText2"/>
    <w:qFormat/>
    <w:rsid w:val="00d3016b"/>
    <w:rPr>
      <w:sz w:val="24"/>
      <w:szCs w:val="24"/>
    </w:rPr>
  </w:style>
  <w:style w:type="character" w:styleId="Style13" w:customStyle="1">
    <w:name w:val="Основной текст с отступом Знак"/>
    <w:qFormat/>
    <w:rsid w:val="00d3016b"/>
    <w:rPr>
      <w:sz w:val="24"/>
      <w:szCs w:val="24"/>
    </w:rPr>
  </w:style>
  <w:style w:type="character" w:styleId="Strong">
    <w:name w:val="Strong"/>
    <w:qFormat/>
    <w:rsid w:val="004b7916"/>
    <w:rPr>
      <w:b/>
      <w:bCs/>
    </w:rPr>
  </w:style>
  <w:style w:type="character" w:styleId="Style14" w:customStyle="1">
    <w:name w:val="Текст сноски Знак"/>
    <w:qFormat/>
    <w:rsid w:val="00820c2a"/>
    <w:rPr>
      <w:lang w:val="en-GB"/>
    </w:rPr>
  </w:style>
  <w:style w:type="character" w:styleId="Hyperlink">
    <w:name w:val="Hyperlink"/>
    <w:uiPriority w:val="99"/>
    <w:unhideWhenUsed/>
    <w:rsid w:val="00824397"/>
    <w:rPr>
      <w:color w:val="0000FF"/>
      <w:u w:val="single"/>
    </w:rPr>
  </w:style>
  <w:style w:type="character" w:styleId="FollowedHyperlink">
    <w:name w:val="FollowedHyperlink"/>
    <w:rsid w:val="0087657c"/>
    <w:rPr>
      <w:color w:val="800080"/>
      <w:u w:val="single"/>
    </w:rPr>
  </w:style>
  <w:style w:type="character" w:styleId="33" w:customStyle="1">
    <w:name w:val="3. Подпункт Знак"/>
    <w:link w:val="34"/>
    <w:qFormat/>
    <w:rsid w:val="00dd5d96"/>
    <w:rPr>
      <w:b/>
      <w:bCs/>
      <w:sz w:val="24"/>
      <w:szCs w:val="24"/>
      <w:lang w:val="x-none" w:eastAsia="x-none"/>
    </w:rPr>
  </w:style>
  <w:style w:type="character" w:styleId="Style15" w:customStyle="1">
    <w:name w:val="Абзац списка Знак"/>
    <w:link w:val="ListParagraph"/>
    <w:uiPriority w:val="34"/>
    <w:qFormat/>
    <w:locked/>
    <w:rsid w:val="00aa5e54"/>
    <w:rPr>
      <w:sz w:val="24"/>
      <w:szCs w:val="24"/>
    </w:rPr>
  </w:style>
  <w:style w:type="character" w:styleId="Style16" w:customStyle="1">
    <w:name w:val="Название Знак"/>
    <w:qFormat/>
    <w:rsid w:val="00134685"/>
    <w:rPr>
      <w:b/>
      <w:bCs/>
      <w:sz w:val="24"/>
      <w:szCs w:val="24"/>
    </w:rPr>
  </w:style>
  <w:style w:type="character" w:styleId="Linenumber">
    <w:name w:val="line number"/>
    <w:qFormat/>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Style18" w:customStyle="1">
    <w:name w:val="Маркеры"/>
    <w:qFormat/>
    <w:rPr>
      <w:rFonts w:ascii="OpenSymbol" w:hAnsi="OpenSymbol" w:eastAsia="OpenSymbol" w:cs="OpenSymbol"/>
    </w:rPr>
  </w:style>
  <w:style w:type="character" w:styleId="Style19" w:customStyle="1">
    <w:name w:val="Символ нумерации"/>
    <w:qFormat/>
    <w:rPr/>
  </w:style>
  <w:style w:type="paragraph" w:styleId="Style20">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9"/>
    <w:rsid w:val="00fc7f66"/>
    <w:pPr>
      <w:spacing w:lineRule="auto" w:line="360" w:before="0" w:after="120"/>
      <w:ind w:firstLine="567"/>
      <w:jc w:val="both"/>
    </w:pPr>
    <w:rPr>
      <w:sz w:val="28"/>
      <w:szCs w:val="28"/>
      <w:lang w:val="x-none" w:eastAsia="x-none"/>
    </w:rPr>
  </w:style>
  <w:style w:type="paragraph" w:styleId="List">
    <w:name w:val="List"/>
    <w:basedOn w:val="BodyText"/>
    <w:pPr/>
    <w:rPr/>
  </w:style>
  <w:style w:type="paragraph" w:styleId="Caption">
    <w:name w:val="Caption"/>
    <w:basedOn w:val="Normal"/>
    <w:qFormat/>
    <w:pPr>
      <w:suppressLineNumbers/>
      <w:spacing w:before="120" w:after="120"/>
    </w:pPr>
    <w:rPr>
      <w:rFonts w:cs="Arial Unicode MS"/>
      <w:i/>
      <w:iCs/>
      <w:sz w:val="24"/>
      <w:szCs w:val="24"/>
    </w:rPr>
  </w:style>
  <w:style w:type="paragraph" w:styleId="Style21">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rPr>
  </w:style>
  <w:style w:type="paragraph" w:styleId="Indexheading">
    <w:name w:val="index heading"/>
    <w:basedOn w:val="Normal"/>
    <w:qFormat/>
    <w:pPr>
      <w:suppressLineNumbers/>
    </w:pPr>
    <w:rPr/>
  </w:style>
  <w:style w:type="paragraph" w:styleId="1" w:customStyle="1">
    <w:name w:val="Знак Знак Знак Знак Знак Знак Знак Знак Знак1"/>
    <w:basedOn w:val="Normal"/>
    <w:qFormat/>
    <w:rsid w:val="0083249b"/>
    <w:pPr>
      <w:spacing w:lineRule="exact" w:line="240" w:before="0" w:after="160"/>
      <w:jc w:val="both"/>
    </w:pPr>
    <w:rPr>
      <w:rFonts w:ascii="Verdana" w:hAnsi="Verdana"/>
      <w:sz w:val="22"/>
      <w:szCs w:val="20"/>
      <w:lang w:val="en-US" w:eastAsia="en-US"/>
    </w:rPr>
  </w:style>
  <w:style w:type="paragraph" w:styleId="11" w:customStyle="1">
    <w:name w:val="Обычный1"/>
    <w:qFormat/>
    <w:rsid w:val="0083249b"/>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PlainText">
    <w:name w:val="Plain Text"/>
    <w:basedOn w:val="Normal"/>
    <w:unhideWhenUsed/>
    <w:qFormat/>
    <w:rsid w:val="0083249b"/>
    <w:pPr/>
    <w:rPr>
      <w:rFonts w:ascii="Consolas" w:hAnsi="Consolas" w:eastAsia="Calibri"/>
      <w:sz w:val="21"/>
      <w:szCs w:val="21"/>
      <w:lang w:eastAsia="en-US"/>
    </w:rPr>
  </w:style>
  <w:style w:type="paragraph" w:styleId="Style22" w:customStyle="1">
    <w:name w:val="Подпункт договора"/>
    <w:basedOn w:val="Normal"/>
    <w:qFormat/>
    <w:rsid w:val="00f05883"/>
    <w:pPr>
      <w:tabs>
        <w:tab w:val="clear" w:pos="709"/>
        <w:tab w:val="left" w:pos="360" w:leader="none"/>
      </w:tabs>
      <w:jc w:val="both"/>
    </w:pPr>
    <w:rPr>
      <w:rFonts w:ascii="Arial" w:hAnsi="Arial"/>
      <w:sz w:val="20"/>
      <w:szCs w:val="20"/>
      <w:lang w:val="ru-RU"/>
    </w:rPr>
  </w:style>
  <w:style w:type="paragraph" w:styleId="Style23" w:customStyle="1">
    <w:name w:val="Пункт"/>
    <w:basedOn w:val="Normal"/>
    <w:qFormat/>
    <w:rsid w:val="005f1e81"/>
    <w:pPr>
      <w:numPr>
        <w:ilvl w:val="2"/>
        <w:numId w:val="2"/>
      </w:numPr>
      <w:jc w:val="both"/>
    </w:pPr>
    <w:rPr>
      <w:sz w:val="28"/>
      <w:lang w:val="ru-RU"/>
    </w:rPr>
  </w:style>
  <w:style w:type="paragraph" w:styleId="Style24" w:customStyle="1">
    <w:name w:val="Подпункт"/>
    <w:basedOn w:val="Style23"/>
    <w:qFormat/>
    <w:rsid w:val="005f1e81"/>
    <w:pPr>
      <w:numPr>
        <w:ilvl w:val="3"/>
      </w:numPr>
    </w:pPr>
    <w:rPr/>
  </w:style>
  <w:style w:type="paragraph" w:styleId="Style25" w:customStyle="1">
    <w:name w:val="Подподпункт"/>
    <w:basedOn w:val="Style24"/>
    <w:qFormat/>
    <w:rsid w:val="005f1e81"/>
    <w:pPr>
      <w:numPr>
        <w:ilvl w:val="4"/>
      </w:numPr>
    </w:pPr>
    <w:rPr/>
  </w:style>
  <w:style w:type="paragraph" w:styleId="Style26" w:customStyle="1">
    <w:name w:val="Пункт договора"/>
    <w:basedOn w:val="Normal"/>
    <w:qFormat/>
    <w:rsid w:val="005f1e81"/>
    <w:pPr>
      <w:widowControl w:val="false"/>
      <w:jc w:val="both"/>
    </w:pPr>
    <w:rPr>
      <w:rFonts w:ascii="Arial" w:hAnsi="Arial"/>
      <w:sz w:val="20"/>
      <w:szCs w:val="20"/>
      <w:lang w:val="ru-RU"/>
    </w:rPr>
  </w:style>
  <w:style w:type="paragraph" w:styleId="Style27" w:customStyle="1">
    <w:name w:val="Знак"/>
    <w:basedOn w:val="Normal"/>
    <w:qFormat/>
    <w:rsid w:val="00fc7f66"/>
    <w:pPr>
      <w:spacing w:lineRule="exact" w:line="240" w:before="0" w:after="160"/>
    </w:pPr>
    <w:rPr>
      <w:rFonts w:ascii="Verdana" w:hAnsi="Verdana" w:cs="Verdana"/>
      <w:sz w:val="20"/>
      <w:szCs w:val="20"/>
      <w:lang w:val="en-US" w:eastAsia="en-US"/>
    </w:rPr>
  </w:style>
  <w:style w:type="paragraph" w:styleId="FootnoteText">
    <w:name w:val="Footnote Text"/>
    <w:basedOn w:val="Normal"/>
    <w:link w:val="Style14"/>
    <w:uiPriority w:val="99"/>
    <w:rsid w:val="006709ae"/>
    <w:pPr/>
    <w:rPr>
      <w:sz w:val="20"/>
      <w:szCs w:val="20"/>
      <w:lang w:eastAsia="x-none"/>
    </w:rPr>
  </w:style>
  <w:style w:type="paragraph" w:styleId="Style28" w:customStyle="1">
    <w:name w:val="Раздел договора"/>
    <w:basedOn w:val="Normal"/>
    <w:next w:val="Style26"/>
    <w:qFormat/>
    <w:rsid w:val="00803898"/>
    <w:pPr>
      <w:keepNext w:val="true"/>
      <w:keepLines/>
      <w:widowControl w:val="false"/>
      <w:spacing w:before="240" w:after="200"/>
    </w:pPr>
    <w:rPr>
      <w:rFonts w:ascii="Arial" w:hAnsi="Arial"/>
      <w:b/>
      <w:caps/>
      <w:sz w:val="20"/>
      <w:szCs w:val="20"/>
      <w:lang w:val="ru-RU"/>
    </w:rPr>
  </w:style>
  <w:style w:type="paragraph" w:styleId="BalloonText">
    <w:name w:val="Balloon Text"/>
    <w:basedOn w:val="Normal"/>
    <w:semiHidden/>
    <w:qFormat/>
    <w:rsid w:val="0031581d"/>
    <w:pPr/>
    <w:rPr>
      <w:rFonts w:ascii="Tahoma" w:hAnsi="Tahoma" w:cs="Tahoma"/>
      <w:sz w:val="16"/>
      <w:szCs w:val="16"/>
    </w:rPr>
  </w:style>
  <w:style w:type="paragraph" w:styleId="BodyText3">
    <w:name w:val="Body Text 3"/>
    <w:basedOn w:val="Normal"/>
    <w:link w:val="3"/>
    <w:qFormat/>
    <w:rsid w:val="00c05abc"/>
    <w:pPr>
      <w:spacing w:before="0" w:after="120"/>
    </w:pPr>
    <w:rPr>
      <w:sz w:val="16"/>
      <w:szCs w:val="16"/>
      <w:lang w:eastAsia="x-none"/>
    </w:rPr>
  </w:style>
  <w:style w:type="paragraph" w:styleId="ConsNormal" w:customStyle="1">
    <w:name w:val="ConsNormal"/>
    <w:qFormat/>
    <w:rsid w:val="00e754c6"/>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Style29" w:customStyle="1">
    <w:name w:val="Знак Знак Знак Знак Знак Знак Знак Знак Знак"/>
    <w:basedOn w:val="Normal"/>
    <w:qFormat/>
    <w:rsid w:val="0031275f"/>
    <w:pPr>
      <w:spacing w:lineRule="exact" w:line="240" w:before="0" w:after="160"/>
      <w:jc w:val="both"/>
    </w:pPr>
    <w:rPr>
      <w:rFonts w:ascii="Verdana" w:hAnsi="Verdana"/>
      <w:sz w:val="22"/>
      <w:szCs w:val="20"/>
      <w:lang w:val="en-US" w:eastAsia="en-US"/>
    </w:rPr>
  </w:style>
  <w:style w:type="paragraph" w:styleId="ListParagraph">
    <w:name w:val="List Paragraph"/>
    <w:basedOn w:val="Normal"/>
    <w:link w:val="Style15"/>
    <w:uiPriority w:val="34"/>
    <w:qFormat/>
    <w:rsid w:val="0031275f"/>
    <w:pPr>
      <w:spacing w:before="0" w:after="0"/>
      <w:ind w:left="720" w:hanging="0"/>
      <w:contextualSpacing/>
    </w:pPr>
    <w:rPr>
      <w:lang w:val="ru-RU"/>
    </w:rPr>
  </w:style>
  <w:style w:type="paragraph" w:styleId="Annotationtext">
    <w:name w:val="annotation text"/>
    <w:basedOn w:val="Normal"/>
    <w:link w:val="Style7"/>
    <w:uiPriority w:val="99"/>
    <w:qFormat/>
    <w:rsid w:val="00d932ad"/>
    <w:pPr/>
    <w:rPr>
      <w:sz w:val="20"/>
      <w:szCs w:val="20"/>
      <w:lang w:eastAsia="x-none"/>
    </w:rPr>
  </w:style>
  <w:style w:type="paragraph" w:styleId="Annotationsubject">
    <w:name w:val="annotation subject"/>
    <w:basedOn w:val="Annotationtext"/>
    <w:next w:val="Annotationtext"/>
    <w:link w:val="Style8"/>
    <w:qFormat/>
    <w:rsid w:val="00d932ad"/>
    <w:pPr/>
    <w:rPr>
      <w:b/>
      <w:bCs/>
    </w:rPr>
  </w:style>
  <w:style w:type="paragraph" w:styleId="BodyTextIndent3">
    <w:name w:val="Body Text Indent 3"/>
    <w:basedOn w:val="Normal"/>
    <w:link w:val="32"/>
    <w:qFormat/>
    <w:rsid w:val="00f740e7"/>
    <w:pPr>
      <w:spacing w:lineRule="auto" w:line="360" w:before="0" w:after="120"/>
      <w:ind w:left="283" w:firstLine="567"/>
      <w:jc w:val="both"/>
    </w:pPr>
    <w:rPr>
      <w:sz w:val="16"/>
      <w:szCs w:val="16"/>
      <w:lang w:val="x-none" w:eastAsia="x-none"/>
    </w:rPr>
  </w:style>
  <w:style w:type="paragraph" w:styleId="Revision">
    <w:name w:val="Revision"/>
    <w:uiPriority w:val="99"/>
    <w:semiHidden/>
    <w:qFormat/>
    <w:rsid w:val="00966324"/>
    <w:pPr>
      <w:widowControl/>
      <w:suppressAutoHyphens w:val="true"/>
      <w:bidi w:val="0"/>
      <w:spacing w:before="0" w:after="0"/>
      <w:jc w:val="left"/>
    </w:pPr>
    <w:rPr>
      <w:rFonts w:ascii="Times New Roman" w:hAnsi="Times New Roman" w:eastAsia="Times New Roman" w:cs="Times New Roman"/>
      <w:color w:val="auto"/>
      <w:kern w:val="0"/>
      <w:sz w:val="24"/>
      <w:szCs w:val="24"/>
      <w:lang w:val="en-GB" w:eastAsia="ru-RU" w:bidi="ar-SA"/>
    </w:rPr>
  </w:style>
  <w:style w:type="paragraph" w:styleId="ConsPlusNormal" w:customStyle="1">
    <w:name w:val="ConsPlusNormal"/>
    <w:qFormat/>
    <w:rsid w:val="00a43fda"/>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12" w:customStyle="1">
    <w:name w:val="Заголовок1"/>
    <w:basedOn w:val="Normal"/>
    <w:link w:val="Style10"/>
    <w:qFormat/>
    <w:rsid w:val="006375b6"/>
    <w:pPr>
      <w:widowControl w:val="false"/>
      <w:overflowPunct w:val="false"/>
      <w:spacing w:before="0" w:after="120"/>
      <w:jc w:val="center"/>
      <w:textAlignment w:val="baseline"/>
    </w:pPr>
    <w:rPr>
      <w:b/>
      <w:bCs/>
      <w:sz w:val="32"/>
      <w:szCs w:val="20"/>
      <w:lang w:val="ru-RU"/>
    </w:rPr>
  </w:style>
  <w:style w:type="paragraph" w:styleId="Style30" w:customStyle="1">
    <w:name w:val="Колонтитул"/>
    <w:basedOn w:val="Normal"/>
    <w:qFormat/>
    <w:pPr/>
    <w:rPr/>
  </w:style>
  <w:style w:type="paragraph" w:styleId="Header">
    <w:name w:val="Header"/>
    <w:basedOn w:val="Normal"/>
    <w:link w:val="Style11"/>
    <w:uiPriority w:val="99"/>
    <w:rsid w:val="004f3c0a"/>
    <w:pPr>
      <w:tabs>
        <w:tab w:val="clear" w:pos="709"/>
        <w:tab w:val="center" w:pos="4677" w:leader="none"/>
        <w:tab w:val="right" w:pos="9355" w:leader="none"/>
      </w:tabs>
    </w:pPr>
    <w:rPr>
      <w:lang w:eastAsia="x-none"/>
    </w:rPr>
  </w:style>
  <w:style w:type="paragraph" w:styleId="Footer">
    <w:name w:val="Footer"/>
    <w:basedOn w:val="Normal"/>
    <w:link w:val="Style12"/>
    <w:uiPriority w:val="99"/>
    <w:rsid w:val="004f3c0a"/>
    <w:pPr>
      <w:tabs>
        <w:tab w:val="clear" w:pos="709"/>
        <w:tab w:val="center" w:pos="4677" w:leader="none"/>
        <w:tab w:val="right" w:pos="9355" w:leader="none"/>
      </w:tabs>
    </w:pPr>
    <w:rPr>
      <w:lang w:eastAsia="x-none"/>
    </w:rPr>
  </w:style>
  <w:style w:type="paragraph" w:styleId="BodyText2">
    <w:name w:val="Body Text 2"/>
    <w:basedOn w:val="Normal"/>
    <w:link w:val="2"/>
    <w:qFormat/>
    <w:rsid w:val="00d3016b"/>
    <w:pPr>
      <w:spacing w:lineRule="auto" w:line="480" w:before="0" w:after="120"/>
    </w:pPr>
    <w:rPr>
      <w:lang w:val="x-none" w:eastAsia="x-none"/>
    </w:rPr>
  </w:style>
  <w:style w:type="paragraph" w:styleId="BodyTextIndent">
    <w:name w:val="Body Text Indent"/>
    <w:basedOn w:val="Normal"/>
    <w:link w:val="Style13"/>
    <w:rsid w:val="00d3016b"/>
    <w:pPr>
      <w:spacing w:before="0" w:after="120"/>
      <w:ind w:left="283" w:hanging="0"/>
    </w:pPr>
    <w:rPr>
      <w:lang w:val="x-none" w:eastAsia="x-none"/>
    </w:rPr>
  </w:style>
  <w:style w:type="paragraph" w:styleId="333" w:customStyle="1">
    <w:name w:val="Пункт 3.3.3"/>
    <w:basedOn w:val="Normal"/>
    <w:qFormat/>
    <w:rsid w:val="006375b6"/>
    <w:pPr>
      <w:keepNext w:val="true"/>
      <w:keepLines/>
      <w:widowControl w:val="false"/>
      <w:tabs>
        <w:tab w:val="clear" w:pos="709"/>
        <w:tab w:val="left" w:pos="920" w:leader="none"/>
      </w:tabs>
      <w:overflowPunct w:val="false"/>
      <w:spacing w:before="240" w:after="240"/>
      <w:ind w:left="704" w:hanging="504"/>
      <w:textAlignment w:val="baseline"/>
      <w:outlineLvl w:val="1"/>
    </w:pPr>
    <w:rPr>
      <w:szCs w:val="20"/>
      <w:lang w:val="ru-RU"/>
    </w:rPr>
  </w:style>
  <w:style w:type="paragraph" w:styleId="Caption11" w:customStyle="1">
    <w:name w:val="caption11"/>
    <w:basedOn w:val="Normal"/>
    <w:next w:val="Normal"/>
    <w:qFormat/>
    <w:rsid w:val="006375b6"/>
    <w:pPr>
      <w:widowControl w:val="false"/>
      <w:overflowPunct w:val="false"/>
      <w:spacing w:before="120" w:after="120"/>
      <w:jc w:val="both"/>
      <w:textAlignment w:val="baseline"/>
    </w:pPr>
    <w:rPr>
      <w:b/>
      <w:bCs/>
      <w:lang w:val="ru-RU"/>
    </w:rPr>
  </w:style>
  <w:style w:type="paragraph" w:styleId="13" w:customStyle="1">
    <w:name w:val="1. Статья"/>
    <w:basedOn w:val="Heading3"/>
    <w:qFormat/>
    <w:rsid w:val="00dd5d96"/>
    <w:pPr>
      <w:keepNext w:val="false"/>
      <w:keepLines w:val="false"/>
      <w:widowControl w:val="false"/>
      <w:numPr>
        <w:ilvl w:val="0"/>
        <w:numId w:val="5"/>
      </w:numPr>
      <w:tabs>
        <w:tab w:val="clear" w:pos="709"/>
        <w:tab w:val="left" w:pos="2340" w:leader="none"/>
      </w:tabs>
      <w:overflowPunct w:val="false"/>
      <w:spacing w:before="0" w:after="0"/>
      <w:ind w:right="1462" w:hanging="0"/>
      <w:jc w:val="center"/>
      <w:textAlignment w:val="baseline"/>
    </w:pPr>
    <w:rPr>
      <w:rFonts w:ascii="Times New Roman" w:hAnsi="Times New Roman"/>
      <w:b w:val="false"/>
      <w:bCs w:val="false"/>
      <w:color w:val="auto"/>
      <w:lang w:val="x-none"/>
    </w:rPr>
  </w:style>
  <w:style w:type="paragraph" w:styleId="21" w:customStyle="1">
    <w:name w:val="2. Пункт"/>
    <w:basedOn w:val="Heading3"/>
    <w:qFormat/>
    <w:rsid w:val="00dd5d96"/>
    <w:pPr>
      <w:keepNext w:val="false"/>
      <w:keepLines w:val="false"/>
      <w:widowControl w:val="false"/>
      <w:numPr>
        <w:ilvl w:val="1"/>
        <w:numId w:val="5"/>
      </w:numPr>
      <w:overflowPunct w:val="false"/>
      <w:spacing w:before="0" w:after="0"/>
      <w:jc w:val="both"/>
      <w:textAlignment w:val="baseline"/>
    </w:pPr>
    <w:rPr>
      <w:rFonts w:ascii="Times New Roman" w:hAnsi="Times New Roman"/>
      <w:b w:val="false"/>
      <w:bCs w:val="false"/>
      <w:color w:val="auto"/>
      <w:lang w:val="x-none"/>
    </w:rPr>
  </w:style>
  <w:style w:type="paragraph" w:styleId="34" w:customStyle="1">
    <w:name w:val="3. Подпункт"/>
    <w:basedOn w:val="Heading3"/>
    <w:link w:val="33"/>
    <w:qFormat/>
    <w:rsid w:val="00dd5d96"/>
    <w:pPr>
      <w:keepNext w:val="false"/>
      <w:keepLines w:val="false"/>
      <w:widowControl w:val="false"/>
      <w:numPr>
        <w:ilvl w:val="2"/>
        <w:numId w:val="5"/>
      </w:numPr>
      <w:tabs>
        <w:tab w:val="clear" w:pos="709"/>
        <w:tab w:val="left" w:pos="1620" w:leader="none"/>
      </w:tabs>
      <w:overflowPunct w:val="false"/>
      <w:spacing w:before="0" w:after="0"/>
      <w:jc w:val="both"/>
      <w:textAlignment w:val="baseline"/>
    </w:pPr>
    <w:rPr>
      <w:rFonts w:ascii="Times New Roman" w:hAnsi="Times New Roman"/>
      <w:color w:val="auto"/>
      <w:lang w:val="x-none"/>
    </w:rPr>
  </w:style>
  <w:style w:type="paragraph" w:styleId="Style31" w:customStyle="1">
    <w:name w:val="Содержимое таблицы"/>
    <w:basedOn w:val="Normal"/>
    <w:qFormat/>
    <w:pPr>
      <w:widowControl w:val="false"/>
      <w:suppressLineNumbers/>
    </w:pPr>
    <w:rPr/>
  </w:style>
  <w:style w:type="paragraph" w:styleId="Style32" w:customStyle="1">
    <w:name w:val="Заголовок таблицы"/>
    <w:basedOn w:val="Style31"/>
    <w:qFormat/>
    <w:pPr>
      <w:jc w:val="center"/>
    </w:pPr>
    <w:rPr>
      <w:b/>
      <w:bCs/>
    </w:rPr>
  </w:style>
  <w:style w:type="numbering" w:styleId="NoList" w:default="1">
    <w:name w:val="No List"/>
    <w:uiPriority w:val="99"/>
    <w:semiHidden/>
    <w:unhideWhenUsed/>
    <w:qFormat/>
  </w:style>
  <w:style w:type="table" w:default="1" w:styleId="a4">
    <w:name w:val="Normal Table"/>
    <w:uiPriority w:val="99"/>
    <w:semiHidden/>
    <w:unhideWhenUsed/>
    <w:tblPr>
      <w:tblCellMar>
        <w:top w:w="0" w:type="dxa"/>
        <w:left w:w="108" w:type="dxa"/>
        <w:bottom w:w="0" w:type="dxa"/>
        <w:right w:w="108" w:type="dxa"/>
      </w:tblCellMar>
    </w:tblPr>
  </w:style>
  <w:style w:type="table" w:styleId="afff2">
    <w:name w:val="Table Grid"/>
    <w:basedOn w:val="a4"/>
    <w:rsid w:val="00755e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image" Target="media/image1.png"/><Relationship Id="rId13" Type="http://schemas.openxmlformats.org/officeDocument/2006/relationships/image" Target="media/image2.wmf"/><Relationship Id="rId14" Type="http://schemas.openxmlformats.org/officeDocument/2006/relationships/image" Target="media/image3.wmf"/><Relationship Id="rId15" Type="http://schemas.openxmlformats.org/officeDocument/2006/relationships/image" Target="media/image4.wmf"/><Relationship Id="rId16" Type="http://schemas.openxmlformats.org/officeDocument/2006/relationships/image" Target="media/image5.wmf"/><Relationship Id="rId17" Type="http://schemas.openxmlformats.org/officeDocument/2006/relationships/image" Target="media/image6.wmf"/><Relationship Id="rId18" Type="http://schemas.openxmlformats.org/officeDocument/2006/relationships/image" Target="media/image7.wmf"/><Relationship Id="rId19" Type="http://schemas.openxmlformats.org/officeDocument/2006/relationships/image" Target="media/image8.wmf"/><Relationship Id="rId20" Type="http://schemas.openxmlformats.org/officeDocument/2006/relationships/image" Target="media/image9.wmf"/><Relationship Id="rId21" Type="http://schemas.openxmlformats.org/officeDocument/2006/relationships/image" Target="media/image10.wmf"/><Relationship Id="rId22" Type="http://schemas.openxmlformats.org/officeDocument/2006/relationships/image" Target="media/image11.wmf"/><Relationship Id="rId23" Type="http://schemas.openxmlformats.org/officeDocument/2006/relationships/image" Target="media/image12.wmf"/><Relationship Id="rId24" Type="http://schemas.openxmlformats.org/officeDocument/2006/relationships/image" Target="media/image13.wmf"/><Relationship Id="rId25" Type="http://schemas.openxmlformats.org/officeDocument/2006/relationships/image" Target="media/image14.wmf"/><Relationship Id="rId26" Type="http://schemas.openxmlformats.org/officeDocument/2006/relationships/image" Target="media/image15.wmf"/><Relationship Id="rId27" Type="http://schemas.openxmlformats.org/officeDocument/2006/relationships/image" Target="media/image16.wmf"/><Relationship Id="rId28" Type="http://schemas.openxmlformats.org/officeDocument/2006/relationships/image" Target="media/image17.wmf"/><Relationship Id="rId29" Type="http://schemas.openxmlformats.org/officeDocument/2006/relationships/image" Target="media/image18.wmf"/><Relationship Id="rId30" Type="http://schemas.openxmlformats.org/officeDocument/2006/relationships/image" Target="media/image19.wmf"/><Relationship Id="rId31" Type="http://schemas.openxmlformats.org/officeDocument/2006/relationships/image" Target="media/image20.wmf"/><Relationship Id="rId32" Type="http://schemas.openxmlformats.org/officeDocument/2006/relationships/image" Target="media/image21.wmf"/><Relationship Id="rId33" Type="http://schemas.openxmlformats.org/officeDocument/2006/relationships/image" Target="media/image22.wmf"/><Relationship Id="rId34" Type="http://schemas.openxmlformats.org/officeDocument/2006/relationships/image" Target="media/image21.wmf"/><Relationship Id="rId35" Type="http://schemas.openxmlformats.org/officeDocument/2006/relationships/image" Target="media/image22.wmf"/><Relationship Id="rId36" Type="http://schemas.openxmlformats.org/officeDocument/2006/relationships/header" Target="header5.xml"/><Relationship Id="rId37" Type="http://schemas.openxmlformats.org/officeDocument/2006/relationships/header" Target="header6.xml"/><Relationship Id="rId38" Type="http://schemas.openxmlformats.org/officeDocument/2006/relationships/footer" Target="footer4.xml"/><Relationship Id="rId39" Type="http://schemas.openxmlformats.org/officeDocument/2006/relationships/footer" Target="footer5.xml"/><Relationship Id="rId40" Type="http://schemas.openxmlformats.org/officeDocument/2006/relationships/footnotes" Target="footnotes.xml"/><Relationship Id="rId41" Type="http://schemas.openxmlformats.org/officeDocument/2006/relationships/numbering" Target="numbering.xml"/><Relationship Id="rId42" Type="http://schemas.openxmlformats.org/officeDocument/2006/relationships/fontTable" Target="fontTable.xml"/><Relationship Id="rId43" Type="http://schemas.openxmlformats.org/officeDocument/2006/relationships/settings" Target="settings.xml"/><Relationship Id="rId44" Type="http://schemas.openxmlformats.org/officeDocument/2006/relationships/theme" Target="theme/theme1.xml"/><Relationship Id="rId45" Type="http://schemas.openxmlformats.org/officeDocument/2006/relationships/customXml" Target="../customXml/item1.xml"/><Relationship Id="rId46" Type="http://schemas.openxmlformats.org/officeDocument/2006/relationships/customXml" Target="../customXml/item2.xml"/><Relationship Id="rId47" Type="http://schemas.openxmlformats.org/officeDocument/2006/relationships/customXml" Target="../customXml/item3.xml"/><Relationship Id="rId48" Type="http://schemas.openxmlformats.org/officeDocument/2006/relationships/customXml" Target="../customXml/item4.xml"/><Relationship Id="rId49" Type="http://schemas.openxmlformats.org/officeDocument/2006/relationships/customXml" Target="../customXml/item5.xml"/><Relationship Id="rId50" Type="http://schemas.openxmlformats.org/officeDocument/2006/relationships/customXml" Target="../customXml/item6.xml"/><Relationship Id="rId51" Type="http://schemas.openxmlformats.org/officeDocument/2006/relationships/customXml" Target="../customXml/item7.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_rels/item6.xml.rels><?xml version="1.0" encoding="UTF-8"?>
<Relationships xmlns="http://schemas.openxmlformats.org/package/2006/relationships"><Relationship Id="rId1" Type="http://schemas.openxmlformats.org/officeDocument/2006/relationships/customXmlProps" Target="itemProps6.xml"/>
</Relationships>
</file>

<file path=customXml/_rels/item7.xml.rels><?xml version="1.0" encoding="UTF-8"?>
<Relationships xmlns="http://schemas.openxmlformats.org/package/2006/relationships"><Relationship Id="rId1" Type="http://schemas.openxmlformats.org/officeDocument/2006/relationships/customXmlProps" Target="itemProps7.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3526D44-DCE4-460D-A23E-ECF861351C52}">
  <ds:schemaRefs>
    <ds:schemaRef ds:uri="http://schemas.openxmlformats.org/officeDocument/2006/bibliography"/>
  </ds:schemaRefs>
</ds:datastoreItem>
</file>

<file path=customXml/itemProps3.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30875DE2-141E-4FFA-BE88-46B621142021}">
  <ds:schemaRefs>
    <ds:schemaRef ds:uri="http://schemas.openxmlformats.org/officeDocument/2006/bibliography"/>
  </ds:schemaRefs>
</ds:datastoreItem>
</file>

<file path=customXml/itemProps6.xml><?xml version="1.0" encoding="utf-8"?>
<ds:datastoreItem xmlns:ds="http://schemas.openxmlformats.org/officeDocument/2006/customXml" ds:itemID="{41117708-6B5C-4C58-9AF7-2A45B21A1F1D}">
  <ds:schemaRefs>
    <ds:schemaRef ds:uri="http://schemas.openxmlformats.org/officeDocument/2006/bibliography"/>
  </ds:schemaRefs>
</ds:datastoreItem>
</file>

<file path=customXml/itemProps7.xml><?xml version="1.0" encoding="utf-8"?>
<ds:datastoreItem xmlns:ds="http://schemas.openxmlformats.org/officeDocument/2006/customXml" ds:itemID="{FA6D074A-B231-4773-B37E-B9840FBB3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Application>AlterOffice/3.4.0.9$Linux_X86_64 LibreOffice_project/b8daf9e823b1a5463a2f48435ddc2e8696e7d4fc</Application>
  <AppVersion>15.0000</AppVersion>
  <Pages>39</Pages>
  <Words>13134</Words>
  <Characters>94381</Characters>
  <CharactersWithSpaces>100464</CharactersWithSpaces>
  <Paragraphs>689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2026-08-12T05:50:00Z</dcterms:created>
  <dc:creator>UK VoHEC</dc:creator>
  <dc:description/>
  <dc:language>ru-RU</dc:language>
  <cp:lastModifiedBy>Наталья Николаевна Новокрещенова</cp:lastModifiedBy>
  <cp:lastPrinted>2016-12-15T13:00:00Z</cp:lastPrinted>
  <dcterms:modified xsi:type="dcterms:W3CDTF">2026-08-12T16:34:06Z</dcterms:modified>
  <cp:revision>3</cp:revision>
  <dc:subject/>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